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EB2D2">
      <w:pPr>
        <w:pStyle w:val="7"/>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0"/>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贵阳一中</w:t>
      </w:r>
      <w:bookmarkStart w:id="0" w:name="OLE_LINK1"/>
      <w:bookmarkStart w:id="1" w:name="OLE_LINK12"/>
      <w:r>
        <w:rPr>
          <w:rFonts w:hint="eastAsia" w:ascii="华文中宋" w:hAnsi="华文中宋" w:eastAsia="华文中宋" w:cs="华文中宋"/>
          <w:b/>
          <w:bCs/>
          <w:sz w:val="44"/>
          <w:szCs w:val="44"/>
          <w:lang w:val="en-US" w:eastAsia="zh-CN"/>
        </w:rPr>
        <w:t>10KV以下电气设备</w:t>
      </w:r>
      <w:bookmarkEnd w:id="0"/>
      <w:r>
        <w:rPr>
          <w:rFonts w:hint="eastAsia" w:ascii="华文中宋" w:hAnsi="华文中宋" w:eastAsia="华文中宋" w:cs="华文中宋"/>
          <w:b/>
          <w:bCs/>
          <w:sz w:val="44"/>
          <w:szCs w:val="44"/>
          <w:lang w:val="en-US" w:eastAsia="zh-CN"/>
        </w:rPr>
        <w:t>预防性试验</w:t>
      </w:r>
    </w:p>
    <w:p w14:paraId="5EAB7A85">
      <w:pPr>
        <w:pStyle w:val="7"/>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0"/>
        <w:rPr>
          <w:rFonts w:hint="default" w:eastAsia="华文中宋" w:asciiTheme="minorEastAsia" w:hAnsiTheme="minorEastAsia" w:cstheme="minorEastAsia"/>
          <w:b/>
          <w:bCs/>
          <w:sz w:val="44"/>
          <w:szCs w:val="44"/>
          <w:lang w:val="en-US" w:eastAsia="zh-CN"/>
        </w:rPr>
      </w:pPr>
      <w:r>
        <w:rPr>
          <w:rFonts w:hint="eastAsia" w:ascii="华文中宋" w:hAnsi="华文中宋" w:eastAsia="华文中宋" w:cs="华文中宋"/>
          <w:b/>
          <w:bCs/>
          <w:sz w:val="44"/>
          <w:szCs w:val="44"/>
          <w:lang w:val="en-US" w:eastAsia="zh-CN"/>
        </w:rPr>
        <w:t>及维保项目</w:t>
      </w:r>
      <w:bookmarkEnd w:id="1"/>
      <w:r>
        <w:rPr>
          <w:rFonts w:hint="eastAsia" w:ascii="华文中宋" w:hAnsi="华文中宋" w:eastAsia="华文中宋" w:cs="华文中宋"/>
          <w:b/>
          <w:bCs/>
          <w:sz w:val="44"/>
          <w:szCs w:val="44"/>
          <w:lang w:val="en-US" w:eastAsia="zh-CN"/>
        </w:rPr>
        <w:t>综合比选采购文件</w:t>
      </w:r>
    </w:p>
    <w:p w14:paraId="1FE2186E">
      <w:pPr>
        <w:pStyle w:val="7"/>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p>
    <w:p w14:paraId="3D122948">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sz w:val="24"/>
          <w:szCs w:val="24"/>
          <w:lang w:val="en-US" w:eastAsia="zh-CN"/>
        </w:rPr>
      </w:pPr>
    </w:p>
    <w:p w14:paraId="16FD0319">
      <w:pPr>
        <w:pStyle w:val="7"/>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第一章  采购范围</w:t>
      </w:r>
    </w:p>
    <w:p w14:paraId="43F0D7E4">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bookmarkStart w:id="2" w:name="_Toc406670713"/>
      <w:r>
        <w:rPr>
          <w:rFonts w:hint="eastAsia" w:asciiTheme="minorEastAsia" w:hAnsiTheme="minorEastAsia" w:eastAsiaTheme="minorEastAsia" w:cstheme="minorEastAsia"/>
          <w:color w:val="auto"/>
          <w:sz w:val="24"/>
          <w:szCs w:val="24"/>
          <w:highlight w:val="none"/>
          <w:lang w:val="en-US" w:eastAsia="zh-CN"/>
        </w:rPr>
        <w:t>第一节 采购项目概述</w:t>
      </w:r>
    </w:p>
    <w:p w14:paraId="26FC4DD7">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430B89DE">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一、项目概述</w:t>
      </w:r>
      <w:bookmarkEnd w:id="2"/>
    </w:p>
    <w:p w14:paraId="29D53D63">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auto"/>
          <w:sz w:val="24"/>
          <w:szCs w:val="24"/>
          <w:highlight w:val="none"/>
        </w:rPr>
      </w:pPr>
      <w:bookmarkStart w:id="3" w:name="_Toc406671085"/>
      <w:bookmarkStart w:id="4" w:name="_Toc406670714"/>
      <w:r>
        <w:rPr>
          <w:rFonts w:hint="eastAsia" w:asciiTheme="minorEastAsia" w:hAnsiTheme="minorEastAsia" w:eastAsiaTheme="minorEastAsia" w:cstheme="minorEastAsia"/>
          <w:color w:val="auto"/>
          <w:sz w:val="24"/>
          <w:szCs w:val="24"/>
          <w:highlight w:val="none"/>
        </w:rPr>
        <w:t>1.项目</w:t>
      </w:r>
      <w:r>
        <w:rPr>
          <w:rFonts w:hint="eastAsia" w:asciiTheme="minorEastAsia" w:hAnsiTheme="minorEastAsia" w:eastAsiaTheme="minorEastAsia" w:cstheme="minorEastAsia"/>
          <w:bCs/>
          <w:color w:val="auto"/>
          <w:sz w:val="24"/>
          <w:szCs w:val="24"/>
          <w:highlight w:val="none"/>
        </w:rPr>
        <w:t>地址：贵阳市第一中学内；</w:t>
      </w:r>
      <w:bookmarkStart w:id="85" w:name="_GoBack"/>
      <w:bookmarkEnd w:id="85"/>
    </w:p>
    <w:p w14:paraId="3E309FE7">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2.工期：</w:t>
      </w:r>
      <w:bookmarkStart w:id="5" w:name="OLE_LINK14"/>
      <w:r>
        <w:rPr>
          <w:rFonts w:hint="eastAsia" w:asciiTheme="minorEastAsia" w:hAnsiTheme="minorEastAsia" w:eastAsiaTheme="minorEastAsia" w:cstheme="minorEastAsia"/>
          <w:color w:val="auto"/>
          <w:sz w:val="24"/>
          <w:szCs w:val="24"/>
          <w:highlight w:val="none"/>
          <w:lang w:val="en-US" w:eastAsia="zh-CN"/>
        </w:rPr>
        <w:t>1）预防性试验：</w:t>
      </w:r>
      <w:r>
        <w:rPr>
          <w:rFonts w:hint="eastAsia" w:asciiTheme="minorEastAsia" w:hAnsiTheme="minorEastAsia" w:eastAsiaTheme="minorEastAsia" w:cstheme="minorEastAsia"/>
          <w:bCs/>
          <w:color w:val="auto"/>
          <w:sz w:val="24"/>
          <w:szCs w:val="24"/>
          <w:highlight w:val="none"/>
          <w:lang w:eastAsia="zh-CN"/>
        </w:rPr>
        <w:t>合同签订后</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eastAsia="zh-CN"/>
        </w:rPr>
        <w:t>天（日历天，</w:t>
      </w:r>
      <w:r>
        <w:rPr>
          <w:rFonts w:hint="eastAsia" w:asciiTheme="minorEastAsia" w:hAnsiTheme="minorEastAsia" w:eastAsiaTheme="minorEastAsia" w:cstheme="minorEastAsia"/>
          <w:bCs/>
          <w:color w:val="auto"/>
          <w:sz w:val="24"/>
          <w:szCs w:val="24"/>
          <w:highlight w:val="none"/>
          <w:lang w:val="en-US" w:eastAsia="zh-CN"/>
        </w:rPr>
        <w:t>2024年10月1日至10月5日</w:t>
      </w:r>
      <w:r>
        <w:rPr>
          <w:rFonts w:hint="eastAsia" w:asciiTheme="minorEastAsia" w:hAnsiTheme="minorEastAsia" w:eastAsiaTheme="minorEastAsia" w:cstheme="minorEastAsia"/>
          <w:bCs/>
          <w:color w:val="auto"/>
          <w:sz w:val="24"/>
          <w:szCs w:val="24"/>
          <w:highlight w:val="none"/>
          <w:lang w:eastAsia="zh-CN"/>
        </w:rPr>
        <w:t>）内完成</w:t>
      </w:r>
      <w:r>
        <w:rPr>
          <w:rFonts w:hint="eastAsia" w:asciiTheme="minorEastAsia" w:hAnsiTheme="minorEastAsia" w:eastAsiaTheme="minorEastAsia" w:cstheme="minorEastAsia"/>
          <w:bCs/>
          <w:color w:val="auto"/>
          <w:sz w:val="24"/>
          <w:szCs w:val="24"/>
          <w:highlight w:val="none"/>
          <w:lang w:val="en-US" w:eastAsia="zh-CN"/>
        </w:rPr>
        <w:t>预防性试验</w:t>
      </w:r>
      <w:r>
        <w:rPr>
          <w:rFonts w:hint="eastAsia" w:asciiTheme="minorEastAsia" w:hAnsiTheme="minorEastAsia" w:eastAsiaTheme="minorEastAsia" w:cstheme="minorEastAsia"/>
          <w:bCs/>
          <w:color w:val="auto"/>
          <w:sz w:val="24"/>
          <w:szCs w:val="24"/>
          <w:highlight w:val="none"/>
          <w:lang w:eastAsia="zh-CN"/>
        </w:rPr>
        <w:t>工作，并经验收合格</w:t>
      </w:r>
      <w:r>
        <w:rPr>
          <w:rFonts w:hint="eastAsia" w:asciiTheme="minorEastAsia" w:hAnsiTheme="minorEastAsia" w:eastAsiaTheme="minorEastAsia" w:cstheme="minorEastAsia"/>
          <w:bCs/>
          <w:color w:val="auto"/>
          <w:sz w:val="24"/>
          <w:szCs w:val="24"/>
          <w:highlight w:val="none"/>
          <w:lang w:val="en-US" w:eastAsia="zh-CN"/>
        </w:rPr>
        <w:t>恢复全校正常供电</w:t>
      </w:r>
      <w:r>
        <w:rPr>
          <w:rFonts w:hint="eastAsia" w:asciiTheme="minorEastAsia" w:hAnsiTheme="minorEastAsia" w:eastAsiaTheme="minorEastAsia" w:cstheme="minorEastAsia"/>
          <w:bCs/>
          <w:color w:val="auto"/>
          <w:sz w:val="24"/>
          <w:szCs w:val="24"/>
          <w:highlight w:val="none"/>
        </w:rPr>
        <w:t>。</w:t>
      </w:r>
    </w:p>
    <w:p w14:paraId="0473CF29">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2）维保：1年，2024年10月1日至2025年9月30日。</w:t>
      </w:r>
    </w:p>
    <w:bookmarkEnd w:id="5"/>
    <w:p w14:paraId="0557A988">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default" w:asciiTheme="minorEastAsia" w:hAnsiTheme="minorEastAsia" w:eastAsiaTheme="minorEastAsia" w:cstheme="minorEastAsia"/>
          <w:color w:val="auto"/>
          <w:sz w:val="24"/>
          <w:szCs w:val="24"/>
          <w:highlight w:val="none"/>
          <w:lang w:val="en-US" w:eastAsia="zh-CN"/>
        </w:rPr>
      </w:pPr>
      <w:bookmarkStart w:id="6" w:name="OLE_LINK13"/>
      <w:bookmarkStart w:id="7" w:name="OLE_LINK2"/>
      <w:r>
        <w:rPr>
          <w:rFonts w:hint="eastAsia" w:asciiTheme="minorEastAsia" w:hAnsiTheme="minorEastAsia" w:eastAsiaTheme="minorEastAsia" w:cstheme="minorEastAsia"/>
          <w:color w:val="auto"/>
          <w:sz w:val="24"/>
          <w:szCs w:val="24"/>
          <w:highlight w:val="none"/>
          <w:lang w:val="en-US" w:eastAsia="zh-CN"/>
        </w:rPr>
        <w:t>3.项目名称：贵阳一中10KV以下电气设备预防性试验及维保项目</w:t>
      </w:r>
      <w:bookmarkEnd w:id="6"/>
    </w:p>
    <w:p w14:paraId="5F976006">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eastAsia" w:ascii="宋体" w:hAnsi="宋体"/>
          <w:color w:val="000000"/>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4.工程概述：</w:t>
      </w:r>
      <w:r>
        <w:rPr>
          <w:rFonts w:hint="eastAsia" w:ascii="宋体" w:hAnsi="宋体" w:eastAsia="宋体" w:cs="宋体"/>
          <w:sz w:val="24"/>
          <w:szCs w:val="24"/>
          <w:lang w:val="en-US" w:eastAsia="zh-CN"/>
        </w:rPr>
        <w:t>配电房设备维护预防性试验</w:t>
      </w:r>
      <w:r>
        <w:rPr>
          <w:rFonts w:hint="eastAsia" w:ascii="宋体" w:hAnsi="宋体"/>
          <w:sz w:val="24"/>
          <w:szCs w:val="24"/>
        </w:rPr>
        <w:t>工作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产权分界点</w:t>
      </w:r>
      <w:r>
        <w:rPr>
          <w:rFonts w:hint="eastAsia" w:ascii="宋体" w:hAnsi="宋体" w:eastAsia="宋体" w:cs="宋体"/>
          <w:color w:val="auto"/>
          <w:sz w:val="21"/>
          <w:szCs w:val="21"/>
          <w:highlight w:val="none"/>
        </w:rPr>
        <w:t>→开闭所→配电变压器→</w:t>
      </w:r>
      <w:r>
        <w:rPr>
          <w:rFonts w:hint="eastAsia" w:ascii="宋体" w:hAnsi="宋体" w:eastAsia="宋体" w:cs="宋体"/>
          <w:color w:val="auto"/>
          <w:sz w:val="21"/>
          <w:szCs w:val="21"/>
          <w:highlight w:val="none"/>
          <w:lang w:val="en-US" w:eastAsia="zh-CN"/>
        </w:rPr>
        <w:t>低压柜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val="en-US" w:eastAsia="zh-CN"/>
        </w:rPr>
        <w:t>环网柜、</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
        </w:rPr>
        <w:t>kV</w:t>
      </w:r>
      <w:r>
        <w:rPr>
          <w:rFonts w:hint="eastAsia" w:ascii="宋体" w:hAnsi="宋体" w:eastAsia="宋体" w:cs="宋体"/>
          <w:color w:val="auto"/>
          <w:sz w:val="21"/>
          <w:szCs w:val="21"/>
          <w:highlight w:val="none"/>
        </w:rPr>
        <w:t>高压开关柜、10</w:t>
      </w:r>
      <w:r>
        <w:rPr>
          <w:rFonts w:hint="eastAsia" w:ascii="宋体" w:hAnsi="宋体" w:eastAsia="宋体" w:cs="宋体"/>
          <w:color w:val="auto"/>
          <w:sz w:val="21"/>
          <w:szCs w:val="21"/>
          <w:highlight w:val="none"/>
          <w:lang w:val="en" w:eastAsia="zh-CN"/>
        </w:rPr>
        <w:t>kV</w:t>
      </w:r>
      <w:r>
        <w:rPr>
          <w:rFonts w:hint="eastAsia" w:ascii="宋体" w:hAnsi="宋体" w:eastAsia="宋体" w:cs="宋体"/>
          <w:color w:val="auto"/>
          <w:sz w:val="21"/>
          <w:szCs w:val="21"/>
          <w:highlight w:val="none"/>
        </w:rPr>
        <w:t>电缆、开闭所配电设备、变压器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低压柜</w:t>
      </w:r>
      <w:r>
        <w:rPr>
          <w:rFonts w:hint="eastAsia" w:ascii="宋体" w:hAnsi="宋体" w:eastAsia="宋体" w:cs="宋体"/>
          <w:color w:val="auto"/>
          <w:sz w:val="21"/>
          <w:szCs w:val="21"/>
          <w:highlight w:val="none"/>
        </w:rPr>
        <w:t>等。</w:t>
      </w:r>
    </w:p>
    <w:p w14:paraId="36CD028D">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宋体" w:hAnsi="宋体" w:eastAsia="宋体" w:cs="宋体"/>
          <w:color w:val="000000"/>
          <w:kern w:val="2"/>
          <w:sz w:val="24"/>
          <w:szCs w:val="24"/>
          <w:lang w:val="en-US" w:eastAsia="zh-CN" w:bidi="ar"/>
        </w:rPr>
        <w:t>服务内容：</w:t>
      </w:r>
      <w:r>
        <w:rPr>
          <w:rFonts w:hint="eastAsia" w:ascii="宋体" w:hAnsi="宋体" w:cs="宋体"/>
          <w:color w:val="000000"/>
          <w:kern w:val="2"/>
          <w:sz w:val="24"/>
          <w:szCs w:val="24"/>
          <w:lang w:val="en-US" w:eastAsia="zh-CN" w:bidi="ar"/>
        </w:rPr>
        <w:t>按规范</w:t>
      </w:r>
      <w:r>
        <w:rPr>
          <w:rFonts w:hint="eastAsia" w:ascii="宋体" w:hAnsi="宋体" w:eastAsia="宋体" w:cs="宋体"/>
          <w:color w:val="000000"/>
          <w:kern w:val="2"/>
          <w:sz w:val="24"/>
          <w:szCs w:val="24"/>
          <w:lang w:val="en-US" w:eastAsia="zh-CN" w:bidi="ar"/>
        </w:rPr>
        <w:t>对设备进行巡检维护、试验、清洁等并及时处理设备隐患，确保设备性能，保证安全运行。电缆通过巡视检查试验及时发现自身缺陷，外界破坏等不利因素，以便采取相应防范措施,保障线路的安全运行</w:t>
      </w:r>
      <w:r>
        <w:rPr>
          <w:rFonts w:hint="eastAsia" w:ascii="宋体" w:hAnsi="宋体" w:cs="宋体"/>
          <w:color w:val="000000"/>
          <w:kern w:val="2"/>
          <w:sz w:val="24"/>
          <w:szCs w:val="24"/>
          <w:lang w:val="en-US" w:eastAsia="zh-CN" w:bidi="ar"/>
        </w:rPr>
        <w:t>。维保期内，做到查找、排除供电故障并提出解决方案等维保工作。</w:t>
      </w:r>
    </w:p>
    <w:p w14:paraId="3C53B27E">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.采购范围：采购人提供的工程量清单</w:t>
      </w:r>
      <w:bookmarkStart w:id="8" w:name="OLE_LINK18"/>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含人防工程及风雨操场交付使用后的电气设备</w:t>
      </w:r>
      <w:r>
        <w:rPr>
          <w:rFonts w:hint="eastAsia" w:asciiTheme="minorEastAsia" w:hAnsiTheme="minorEastAsia" w:eastAsiaTheme="minorEastAsia" w:cstheme="minorEastAsia"/>
          <w:color w:val="auto"/>
          <w:sz w:val="24"/>
          <w:szCs w:val="24"/>
          <w:highlight w:val="none"/>
          <w:lang w:eastAsia="zh-CN"/>
        </w:rPr>
        <w:t>）</w:t>
      </w:r>
      <w:bookmarkEnd w:id="8"/>
      <w:r>
        <w:rPr>
          <w:rFonts w:hint="eastAsia" w:asciiTheme="minorEastAsia" w:hAnsiTheme="minorEastAsia" w:eastAsiaTheme="minorEastAsia" w:cstheme="minorEastAsia"/>
          <w:color w:val="auto"/>
          <w:sz w:val="24"/>
          <w:szCs w:val="24"/>
          <w:highlight w:val="none"/>
          <w:lang w:val="en-US" w:eastAsia="zh-CN"/>
        </w:rPr>
        <w:t>及其它要求</w:t>
      </w:r>
      <w:r>
        <w:rPr>
          <w:rFonts w:hint="eastAsia" w:asciiTheme="minorEastAsia" w:hAnsiTheme="minorEastAsia" w:eastAsiaTheme="minorEastAsia" w:cstheme="minorEastAsia"/>
          <w:bCs/>
          <w:color w:val="auto"/>
          <w:sz w:val="24"/>
          <w:szCs w:val="24"/>
          <w:highlight w:val="none"/>
        </w:rPr>
        <w:t>。</w:t>
      </w:r>
    </w:p>
    <w:bookmarkEnd w:id="7"/>
    <w:p w14:paraId="1D1E2702">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bookmarkEnd w:id="3"/>
      <w:bookmarkEnd w:id="4"/>
      <w:r>
        <w:rPr>
          <w:rFonts w:hint="eastAsia" w:asciiTheme="minorEastAsia" w:hAnsiTheme="minorEastAsia" w:eastAsiaTheme="minorEastAsia" w:cstheme="minorEastAsia"/>
          <w:color w:val="auto"/>
          <w:sz w:val="24"/>
          <w:szCs w:val="24"/>
          <w:highlight w:val="none"/>
        </w:rPr>
        <w:t>采购预算</w:t>
      </w:r>
    </w:p>
    <w:p w14:paraId="3D9BD13F">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1.本项目资金来源为</w:t>
      </w:r>
      <w:r>
        <w:rPr>
          <w:rFonts w:hint="eastAsia" w:asciiTheme="minorEastAsia" w:hAnsiTheme="minorEastAsia" w:eastAsiaTheme="minorEastAsia" w:cstheme="minorEastAsia"/>
          <w:color w:val="auto"/>
          <w:sz w:val="24"/>
          <w:szCs w:val="24"/>
          <w:highlight w:val="none"/>
          <w:lang w:val="en-US" w:eastAsia="zh-CN"/>
        </w:rPr>
        <w:t>学校</w:t>
      </w:r>
      <w:r>
        <w:rPr>
          <w:rFonts w:hint="eastAsia" w:asciiTheme="minorEastAsia" w:hAnsiTheme="minorEastAsia" w:eastAsiaTheme="minorEastAsia" w:cstheme="minorEastAsia"/>
          <w:color w:val="auto"/>
          <w:sz w:val="24"/>
          <w:szCs w:val="24"/>
          <w:highlight w:val="none"/>
        </w:rPr>
        <w:t>资金。</w:t>
      </w:r>
    </w:p>
    <w:p w14:paraId="56A515BA">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Style w:val="16"/>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项目采购预算为：</w:t>
      </w:r>
      <w:r>
        <w:rPr>
          <w:rFonts w:hint="eastAsia" w:asciiTheme="minorEastAsia" w:hAnsiTheme="minorEastAsia" w:eastAsiaTheme="minorEastAsia" w:cstheme="minorEastAsia"/>
          <w:color w:val="auto"/>
          <w:sz w:val="24"/>
          <w:szCs w:val="24"/>
          <w:highlight w:val="none"/>
          <w:u w:val="none"/>
          <w:lang w:val="en-US" w:eastAsia="zh-CN"/>
        </w:rPr>
        <w:t>捌万伍仟玖佰元</w:t>
      </w:r>
      <w:r>
        <w:rPr>
          <w:rFonts w:hint="eastAsia" w:asciiTheme="minorEastAsia" w:hAnsiTheme="minorEastAsia" w:eastAsiaTheme="minorEastAsia" w:cstheme="minorEastAsia"/>
          <w:color w:val="auto"/>
          <w:sz w:val="24"/>
          <w:szCs w:val="24"/>
          <w:highlight w:val="none"/>
          <w:u w:val="none"/>
        </w:rPr>
        <w:t>整（￥</w:t>
      </w:r>
      <w:r>
        <w:rPr>
          <w:rFonts w:hint="eastAsia" w:asciiTheme="minorEastAsia" w:hAnsiTheme="minorEastAsia" w:eastAsiaTheme="minorEastAsia" w:cstheme="minorEastAsia"/>
          <w:color w:val="auto"/>
          <w:sz w:val="24"/>
          <w:szCs w:val="24"/>
          <w:highlight w:val="none"/>
          <w:u w:val="none"/>
          <w:lang w:val="en-US" w:eastAsia="zh-CN"/>
        </w:rPr>
        <w:t>85,900.00</w:t>
      </w:r>
      <w:r>
        <w:rPr>
          <w:rFonts w:hint="eastAsia" w:asciiTheme="minorEastAsia" w:hAnsiTheme="minorEastAsia" w:eastAsiaTheme="minorEastAsia" w:cstheme="minorEastAsia"/>
          <w:color w:val="auto"/>
          <w:sz w:val="24"/>
          <w:szCs w:val="24"/>
          <w:highlight w:val="none"/>
          <w:u w:val="none"/>
        </w:rPr>
        <w:t>）</w:t>
      </w:r>
      <w:r>
        <w:rPr>
          <w:rStyle w:val="16"/>
          <w:rFonts w:hint="eastAsia" w:asciiTheme="minorEastAsia" w:hAnsiTheme="minorEastAsia" w:eastAsiaTheme="minorEastAsia" w:cstheme="minorEastAsia"/>
          <w:color w:val="auto"/>
          <w:sz w:val="24"/>
          <w:szCs w:val="24"/>
          <w:highlight w:val="none"/>
          <w:u w:val="none"/>
        </w:rPr>
        <w:t>。</w:t>
      </w:r>
      <w:r>
        <w:rPr>
          <w:rStyle w:val="16"/>
          <w:rFonts w:hint="eastAsia" w:asciiTheme="minorEastAsia" w:hAnsiTheme="minorEastAsia" w:eastAsiaTheme="minorEastAsia" w:cstheme="minorEastAsia"/>
          <w:color w:val="auto"/>
          <w:sz w:val="24"/>
          <w:szCs w:val="24"/>
          <w:highlight w:val="none"/>
        </w:rPr>
        <w:t xml:space="preserve"> </w:t>
      </w:r>
    </w:p>
    <w:p w14:paraId="6F444EF9">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49"/>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b/>
          <w:color w:val="auto"/>
          <w:sz w:val="24"/>
          <w:szCs w:val="24"/>
          <w:highlight w:val="none"/>
        </w:rPr>
        <w:t>2.本项目的最高限价为：</w:t>
      </w:r>
      <w:r>
        <w:rPr>
          <w:rFonts w:hint="eastAsia" w:asciiTheme="minorEastAsia" w:hAnsiTheme="minorEastAsia" w:eastAsiaTheme="minorEastAsia" w:cstheme="minorEastAsia"/>
          <w:color w:val="auto"/>
          <w:sz w:val="24"/>
          <w:szCs w:val="24"/>
          <w:highlight w:val="none"/>
          <w:u w:val="none"/>
          <w:lang w:val="en-US" w:eastAsia="zh-CN"/>
        </w:rPr>
        <w:t>捌万伍仟玖佰元整（￥85,900.00）</w:t>
      </w:r>
      <w:r>
        <w:rPr>
          <w:rStyle w:val="16"/>
          <w:rFonts w:hint="eastAsia" w:asciiTheme="minorEastAsia" w:hAnsiTheme="minorEastAsia" w:eastAsiaTheme="minorEastAsia" w:cstheme="minorEastAsia"/>
          <w:color w:val="auto"/>
          <w:sz w:val="24"/>
          <w:szCs w:val="24"/>
          <w:highlight w:val="none"/>
          <w:u w:val="none"/>
        </w:rPr>
        <w:t>。</w:t>
      </w:r>
    </w:p>
    <w:p w14:paraId="614D206F">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49"/>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yellow"/>
          <w:lang w:val="en-US" w:eastAsia="zh-CN"/>
        </w:rPr>
        <w:t>备注：供应商投标报价不得高于采购文件规定的最高限价，否则作废标处理。</w:t>
      </w:r>
    </w:p>
    <w:p w14:paraId="498E026B">
      <w:pPr>
        <w:pageBreakBefore w:val="0"/>
        <w:widowControl w:val="0"/>
        <w:kinsoku/>
        <w:wordWrap/>
        <w:overflowPunct/>
        <w:topLinePunct w:val="0"/>
        <w:autoSpaceDE/>
        <w:autoSpaceDN/>
        <w:bidi w:val="0"/>
        <w:adjustRightInd/>
        <w:spacing w:before="0" w:beforeAutospacing="0" w:after="0" w:afterAutospacing="0" w:line="360" w:lineRule="auto"/>
        <w:ind w:firstLine="597" w:firstLineChars="249"/>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三、采购合同管理：</w:t>
      </w:r>
    </w:p>
    <w:p w14:paraId="711896C1">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1.是否允许分包：</w:t>
      </w:r>
      <w:r>
        <w:rPr>
          <w:rFonts w:hint="eastAsia" w:asciiTheme="minorEastAsia" w:hAnsiTheme="minorEastAsia" w:eastAsiaTheme="minorEastAsia" w:cstheme="minorEastAsia"/>
          <w:color w:val="auto"/>
          <w:sz w:val="24"/>
          <w:szCs w:val="24"/>
          <w:highlight w:val="none"/>
          <w:u w:val="single"/>
        </w:rPr>
        <w:t>否</w:t>
      </w:r>
      <w:r>
        <w:rPr>
          <w:rFonts w:hint="eastAsia" w:asciiTheme="minorEastAsia" w:hAnsiTheme="minorEastAsia" w:eastAsiaTheme="minorEastAsia" w:cstheme="minorEastAsia"/>
          <w:color w:val="auto"/>
          <w:sz w:val="24"/>
          <w:szCs w:val="24"/>
          <w:highlight w:val="none"/>
        </w:rPr>
        <w:t>。</w:t>
      </w:r>
    </w:p>
    <w:p w14:paraId="4F4A1177">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2.分包履行的具体内容、金额或者比例：</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00E55E0F">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9" w:name="_Toc406671086"/>
      <w:bookmarkStart w:id="10" w:name="_Toc406670715"/>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、采购文件解释权</w:t>
      </w:r>
    </w:p>
    <w:p w14:paraId="1B512684">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本项目采购文件的最终解释权归采购人。</w:t>
      </w:r>
    </w:p>
    <w:p w14:paraId="0881E37E">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、采 购 人</w:t>
      </w:r>
      <w:bookmarkEnd w:id="9"/>
      <w:bookmarkEnd w:id="10"/>
    </w:p>
    <w:p w14:paraId="020606A6">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11" w:name="_Toc406671677"/>
      <w:bookmarkStart w:id="12" w:name="_Toc406671087"/>
      <w:bookmarkStart w:id="13" w:name="_Toc406670716"/>
      <w:r>
        <w:rPr>
          <w:rFonts w:hint="eastAsia" w:asciiTheme="minorEastAsia" w:hAnsiTheme="minorEastAsia" w:eastAsiaTheme="minorEastAsia" w:cstheme="minorEastAsia"/>
          <w:color w:val="auto"/>
          <w:sz w:val="24"/>
          <w:szCs w:val="24"/>
          <w:highlight w:val="none"/>
        </w:rPr>
        <w:t>1.采购人名称：贵阳市第一中学</w:t>
      </w:r>
    </w:p>
    <w:p w14:paraId="35795448">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      址：贵阳市观山湖区黔灵山路1号</w:t>
      </w:r>
    </w:p>
    <w:p w14:paraId="20505475">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3.联  系  人：范老师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联系</w:t>
      </w:r>
      <w:r>
        <w:rPr>
          <w:rFonts w:hint="eastAsia" w:asciiTheme="minorEastAsia" w:hAnsiTheme="minorEastAsia" w:eastAsiaTheme="minorEastAsia" w:cstheme="minorEastAsia"/>
          <w:color w:val="auto"/>
          <w:sz w:val="24"/>
          <w:szCs w:val="24"/>
          <w:highlight w:val="none"/>
          <w:lang w:val="en-US" w:eastAsia="zh-CN"/>
        </w:rPr>
        <w:t>电话</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0851-88409464</w:t>
      </w:r>
    </w:p>
    <w:bookmarkEnd w:id="11"/>
    <w:bookmarkEnd w:id="12"/>
    <w:bookmarkEnd w:id="13"/>
    <w:p w14:paraId="247B20EC">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bookmarkStart w:id="14" w:name="_Toc406671678"/>
      <w:bookmarkStart w:id="15" w:name="_Toc406672383"/>
      <w:bookmarkStart w:id="16" w:name="_Toc406670717"/>
      <w:bookmarkStart w:id="17" w:name="_Toc406671088"/>
    </w:p>
    <w:p w14:paraId="0F6ACEE3">
      <w:pPr>
        <w:pStyle w:val="4"/>
        <w:pageBreakBefore w:val="0"/>
        <w:widowControl w:val="0"/>
        <w:kinsoku/>
        <w:wordWrap/>
        <w:overflowPunct/>
        <w:topLinePunct w:val="0"/>
        <w:autoSpaceDE/>
        <w:autoSpaceDN/>
        <w:bidi w:val="0"/>
        <w:adjustRightIn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bookmarkStart w:id="18" w:name="_Toc71066371"/>
      <w:r>
        <w:rPr>
          <w:rFonts w:hint="eastAsia" w:asciiTheme="minorEastAsia" w:hAnsiTheme="minorEastAsia" w:eastAsiaTheme="minorEastAsia" w:cstheme="minorEastAsia"/>
          <w:b/>
          <w:color w:val="auto"/>
          <w:sz w:val="24"/>
          <w:szCs w:val="24"/>
          <w:highlight w:val="none"/>
        </w:rPr>
        <w:t>第二节  项目要求</w:t>
      </w:r>
      <w:bookmarkEnd w:id="14"/>
      <w:bookmarkEnd w:id="15"/>
      <w:bookmarkEnd w:id="16"/>
      <w:bookmarkEnd w:id="17"/>
      <w:bookmarkEnd w:id="18"/>
    </w:p>
    <w:p w14:paraId="6595A48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19" w:name="_Toc406670720"/>
      <w:bookmarkStart w:id="20" w:name="_Toc406671091"/>
      <w:bookmarkStart w:id="21" w:name="_Toc406672384"/>
      <w:bookmarkStart w:id="22" w:name="_Toc406671679"/>
    </w:p>
    <w:p w14:paraId="2539B221">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一、项目概述</w:t>
      </w:r>
    </w:p>
    <w:p w14:paraId="5C64EB1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1.项目地址：贵阳市第一中学内；</w:t>
      </w:r>
    </w:p>
    <w:p w14:paraId="7945265E">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bookmarkStart w:id="23" w:name="OLE_LINK3"/>
      <w:r>
        <w:rPr>
          <w:rFonts w:hint="eastAsia" w:asciiTheme="minorEastAsia" w:hAnsiTheme="minorEastAsia" w:eastAsiaTheme="minorEastAsia" w:cstheme="minorEastAsia"/>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eastAsia="zh-CN"/>
        </w:rPr>
        <w:t>1）预防性试验：合同签订后5天（日历天，2024年10月1日至10月5日）内完成预防性试验工作，并经验收合格恢复全校正常供电。</w:t>
      </w:r>
    </w:p>
    <w:p w14:paraId="177345B9">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2）维保：1年，2024年10月1日至2025年9月30日。</w:t>
      </w:r>
    </w:p>
    <w:p w14:paraId="6C14EA39">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3.项目名称：贵阳一中10KV以下电气设备预防性试验及维保项目</w:t>
      </w:r>
    </w:p>
    <w:p w14:paraId="2F6D35B3">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color w:val="000000"/>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4.工程概述：</w:t>
      </w:r>
      <w:bookmarkStart w:id="24" w:name="OLE_LINK11"/>
      <w:r>
        <w:rPr>
          <w:rFonts w:hint="eastAsia" w:ascii="宋体" w:hAnsi="宋体" w:eastAsia="宋体" w:cs="宋体"/>
          <w:sz w:val="24"/>
          <w:szCs w:val="24"/>
          <w:lang w:val="en-US" w:eastAsia="zh-CN"/>
        </w:rPr>
        <w:t>配电房设备维护预防性试验</w:t>
      </w:r>
      <w:r>
        <w:rPr>
          <w:rFonts w:hint="eastAsia" w:ascii="宋体" w:hAnsi="宋体"/>
          <w:sz w:val="24"/>
          <w:szCs w:val="24"/>
        </w:rPr>
        <w:t>工作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产权分界点</w:t>
      </w:r>
      <w:r>
        <w:rPr>
          <w:rFonts w:hint="eastAsia" w:ascii="宋体" w:hAnsi="宋体" w:eastAsia="宋体" w:cs="宋体"/>
          <w:color w:val="auto"/>
          <w:sz w:val="21"/>
          <w:szCs w:val="21"/>
          <w:highlight w:val="none"/>
        </w:rPr>
        <w:t>→开闭所→配电变压器→</w:t>
      </w:r>
      <w:r>
        <w:rPr>
          <w:rFonts w:hint="eastAsia" w:ascii="宋体" w:hAnsi="宋体" w:eastAsia="宋体" w:cs="宋体"/>
          <w:color w:val="auto"/>
          <w:sz w:val="21"/>
          <w:szCs w:val="21"/>
          <w:highlight w:val="none"/>
          <w:lang w:val="en-US" w:eastAsia="zh-CN"/>
        </w:rPr>
        <w:t>低压柜</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包括但不限于</w:t>
      </w:r>
      <w:r>
        <w:rPr>
          <w:rFonts w:hint="eastAsia" w:ascii="宋体" w:hAnsi="宋体" w:eastAsia="宋体" w:cs="宋体"/>
          <w:color w:val="auto"/>
          <w:sz w:val="21"/>
          <w:szCs w:val="21"/>
          <w:highlight w:val="none"/>
          <w:lang w:val="en-US" w:eastAsia="zh-CN"/>
        </w:rPr>
        <w:t>环网柜、</w:t>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
        </w:rPr>
        <w:t>kV</w:t>
      </w:r>
      <w:r>
        <w:rPr>
          <w:rFonts w:hint="eastAsia" w:ascii="宋体" w:hAnsi="宋体" w:eastAsia="宋体" w:cs="宋体"/>
          <w:color w:val="auto"/>
          <w:sz w:val="21"/>
          <w:szCs w:val="21"/>
          <w:highlight w:val="none"/>
        </w:rPr>
        <w:t>高压开关柜、10</w:t>
      </w:r>
      <w:r>
        <w:rPr>
          <w:rFonts w:hint="eastAsia" w:ascii="宋体" w:hAnsi="宋体" w:eastAsia="宋体" w:cs="宋体"/>
          <w:color w:val="auto"/>
          <w:sz w:val="21"/>
          <w:szCs w:val="21"/>
          <w:highlight w:val="none"/>
          <w:lang w:val="en" w:eastAsia="zh-CN"/>
        </w:rPr>
        <w:t>kV</w:t>
      </w:r>
      <w:r>
        <w:rPr>
          <w:rFonts w:hint="eastAsia" w:ascii="宋体" w:hAnsi="宋体" w:eastAsia="宋体" w:cs="宋体"/>
          <w:color w:val="auto"/>
          <w:sz w:val="21"/>
          <w:szCs w:val="21"/>
          <w:highlight w:val="none"/>
        </w:rPr>
        <w:t>电缆、开闭所配电设备、变压器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低压柜</w:t>
      </w:r>
      <w:r>
        <w:rPr>
          <w:rFonts w:hint="eastAsia" w:ascii="宋体" w:hAnsi="宋体" w:eastAsia="宋体" w:cs="宋体"/>
          <w:color w:val="auto"/>
          <w:sz w:val="21"/>
          <w:szCs w:val="21"/>
          <w:highlight w:val="none"/>
        </w:rPr>
        <w:t>等。</w:t>
      </w:r>
      <w:bookmarkEnd w:id="24"/>
    </w:p>
    <w:p w14:paraId="470E5AAF">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宋体" w:hAnsi="宋体" w:eastAsia="宋体" w:cs="宋体"/>
          <w:color w:val="000000"/>
          <w:kern w:val="2"/>
          <w:sz w:val="24"/>
          <w:szCs w:val="24"/>
          <w:lang w:val="en-US" w:eastAsia="zh-CN" w:bidi="ar"/>
        </w:rPr>
        <w:t>服务内容：</w:t>
      </w:r>
      <w:r>
        <w:rPr>
          <w:rFonts w:hint="eastAsia" w:ascii="宋体" w:hAnsi="宋体" w:cs="宋体"/>
          <w:color w:val="000000"/>
          <w:kern w:val="2"/>
          <w:sz w:val="24"/>
          <w:szCs w:val="24"/>
          <w:lang w:val="en-US" w:eastAsia="zh-CN" w:bidi="ar"/>
        </w:rPr>
        <w:t>按规范</w:t>
      </w:r>
      <w:r>
        <w:rPr>
          <w:rFonts w:hint="eastAsia" w:ascii="宋体" w:hAnsi="宋体" w:eastAsia="宋体" w:cs="宋体"/>
          <w:color w:val="000000"/>
          <w:kern w:val="2"/>
          <w:sz w:val="24"/>
          <w:szCs w:val="24"/>
          <w:lang w:val="en-US" w:eastAsia="zh-CN" w:bidi="ar"/>
        </w:rPr>
        <w:t>对设备进行巡检维护、试验、清洁等并及时处理设备隐患，确保设备性能，保证安全运行。电缆通过巡视检查试验及时发现自身缺陷，外界破坏等不利因素，以便采取相应防范措施,保障线路的安全运行</w:t>
      </w:r>
      <w:r>
        <w:rPr>
          <w:rFonts w:hint="eastAsia" w:ascii="宋体" w:hAnsi="宋体" w:cs="宋体"/>
          <w:color w:val="000000"/>
          <w:kern w:val="2"/>
          <w:sz w:val="24"/>
          <w:szCs w:val="24"/>
          <w:lang w:val="en-US" w:eastAsia="zh-CN" w:bidi="ar"/>
        </w:rPr>
        <w:t>。维保期内，做到查找、排除供电故障并提出解决方案等维保工作。</w:t>
      </w:r>
    </w:p>
    <w:p w14:paraId="3E1B579D">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.采购范围：采购人提供的工程量清单</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含人防工程及风雨操场交付使用后的电气设备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及其它要求</w:t>
      </w:r>
      <w:r>
        <w:rPr>
          <w:rFonts w:hint="eastAsia" w:asciiTheme="minorEastAsia" w:hAnsiTheme="minorEastAsia" w:eastAsiaTheme="minorEastAsia" w:cstheme="minorEastAsia"/>
          <w:bCs/>
          <w:color w:val="auto"/>
          <w:sz w:val="24"/>
          <w:szCs w:val="24"/>
          <w:highlight w:val="none"/>
        </w:rPr>
        <w:t>。</w:t>
      </w:r>
    </w:p>
    <w:bookmarkEnd w:id="23"/>
    <w:p w14:paraId="343F005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二、质量</w:t>
      </w:r>
      <w:r>
        <w:rPr>
          <w:rFonts w:hint="eastAsia" w:asciiTheme="minorEastAsia" w:hAnsiTheme="minorEastAsia" w:eastAsiaTheme="minorEastAsia" w:cstheme="minorEastAsia"/>
          <w:color w:val="auto"/>
          <w:sz w:val="24"/>
          <w:szCs w:val="24"/>
          <w:highlight w:val="none"/>
          <w:lang w:val="en-US" w:eastAsia="zh-CN"/>
        </w:rPr>
        <w:t>要求</w:t>
      </w:r>
    </w:p>
    <w:p w14:paraId="5E6650C6">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质量标准：</w:t>
      </w:r>
      <w:r>
        <w:rPr>
          <w:rFonts w:hint="eastAsia"/>
          <w:sz w:val="24"/>
          <w:szCs w:val="24"/>
        </w:rPr>
        <w:t>《电力设备预防性试验规程》</w:t>
      </w:r>
      <w:r>
        <w:rPr>
          <w:rFonts w:hint="eastAsia" w:asciiTheme="minorEastAsia" w:hAnsiTheme="minorEastAsia" w:eastAsiaTheme="minorEastAsia" w:cstheme="minorEastAsia"/>
          <w:color w:val="auto"/>
          <w:sz w:val="24"/>
          <w:szCs w:val="24"/>
          <w:highlight w:val="none"/>
        </w:rPr>
        <w:t>（DL/T 596-2021）和其它现行</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标准、规范及省、市有关规定。</w:t>
      </w:r>
    </w:p>
    <w:p w14:paraId="64C976D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bCs/>
          <w:color w:val="auto"/>
          <w:kern w:val="2"/>
          <w:sz w:val="24"/>
          <w:szCs w:val="24"/>
          <w:highlight w:val="none"/>
        </w:rPr>
      </w:pPr>
      <w:r>
        <w:rPr>
          <w:rFonts w:hint="eastAsia"/>
          <w:sz w:val="24"/>
          <w:szCs w:val="24"/>
        </w:rPr>
        <w:t>所有试验项目的测量结果应满足本规范及相关标准的要求。对于试验结果不合格的设备，应查明原因并采取措施进行处理，直至复检合格后方可投入运行。每次预防性试验后，应详细记录试验过程、测量结果和结论，并编制试验报告。</w:t>
      </w:r>
    </w:p>
    <w:p w14:paraId="0C42A72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三、</w:t>
      </w:r>
      <w:r>
        <w:rPr>
          <w:rFonts w:hint="eastAsia" w:asciiTheme="minorEastAsia" w:hAnsiTheme="minorEastAsia" w:eastAsiaTheme="minorEastAsia" w:cstheme="minorEastAsia"/>
          <w:bCs/>
          <w:color w:val="auto"/>
          <w:sz w:val="24"/>
          <w:szCs w:val="24"/>
          <w:highlight w:val="none"/>
          <w:lang w:val="en-US" w:eastAsia="zh-CN"/>
        </w:rPr>
        <w:t>综合比选</w:t>
      </w:r>
      <w:r>
        <w:rPr>
          <w:rFonts w:hint="eastAsia" w:asciiTheme="minorEastAsia" w:hAnsiTheme="minorEastAsia" w:eastAsiaTheme="minorEastAsia" w:cstheme="minorEastAsia"/>
          <w:bCs/>
          <w:color w:val="auto"/>
          <w:sz w:val="24"/>
          <w:szCs w:val="24"/>
          <w:highlight w:val="none"/>
        </w:rPr>
        <w:t>小组根据与供应商磋商情况可能实质性变动的内容</w:t>
      </w:r>
      <w:r>
        <w:rPr>
          <w:rFonts w:hint="eastAsia" w:asciiTheme="minorEastAsia" w:hAnsiTheme="minorEastAsia" w:eastAsiaTheme="minorEastAsia" w:cstheme="minorEastAsia"/>
          <w:color w:val="auto"/>
          <w:sz w:val="24"/>
          <w:szCs w:val="24"/>
          <w:highlight w:val="none"/>
        </w:rPr>
        <w:t>： 无 。</w:t>
      </w:r>
    </w:p>
    <w:p w14:paraId="1A2D1276">
      <w:pPr>
        <w:pStyle w:val="4"/>
        <w:pageBreakBefore w:val="0"/>
        <w:widowControl w:val="0"/>
        <w:kinsoku/>
        <w:wordWrap/>
        <w:overflowPunct/>
        <w:topLinePunct w:val="0"/>
        <w:autoSpaceDE/>
        <w:autoSpaceDN/>
        <w:bidi w:val="0"/>
        <w:adjustRightIn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bookmarkStart w:id="25" w:name="_Toc71066372"/>
    </w:p>
    <w:p w14:paraId="2A7DDAF4">
      <w:pPr>
        <w:pStyle w:val="4"/>
        <w:pageBreakBefore w:val="0"/>
        <w:widowControl w:val="0"/>
        <w:kinsoku/>
        <w:wordWrap/>
        <w:overflowPunct/>
        <w:topLinePunct w:val="0"/>
        <w:autoSpaceDE/>
        <w:autoSpaceDN/>
        <w:bidi w:val="0"/>
        <w:adjustRightIn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第三节  供应商资格条件</w:t>
      </w:r>
      <w:bookmarkEnd w:id="19"/>
      <w:bookmarkEnd w:id="20"/>
      <w:bookmarkEnd w:id="21"/>
      <w:bookmarkEnd w:id="22"/>
      <w:bookmarkEnd w:id="25"/>
    </w:p>
    <w:p w14:paraId="2DFCC7E8">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165669CF">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一、本项目</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资格条件要求如下：</w:t>
      </w:r>
    </w:p>
    <w:p w14:paraId="0328AFE2">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具有独立承担民事责任的能力：</w:t>
      </w:r>
      <w:r>
        <w:rPr>
          <w:rFonts w:hint="eastAsia" w:asciiTheme="minorEastAsia" w:hAnsiTheme="minorEastAsia" w:eastAsiaTheme="minorEastAsia" w:cstheme="minorEastAsia"/>
          <w:color w:val="auto"/>
          <w:sz w:val="24"/>
          <w:szCs w:val="24"/>
          <w:highlight w:val="none"/>
          <w:u w:val="single"/>
        </w:rPr>
        <w:t>提供有效的法人或其他组织的营业执照等证明文件，或自然人身份证明；</w:t>
      </w:r>
    </w:p>
    <w:p w14:paraId="1B751AB1">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.具有履行合同所必需的设备和专业技术能力：</w:t>
      </w:r>
    </w:p>
    <w:p w14:paraId="24A619AA">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具体要求：</w:t>
      </w:r>
      <w:r>
        <w:rPr>
          <w:rFonts w:hint="eastAsia" w:asciiTheme="minorEastAsia" w:hAnsiTheme="minorEastAsia" w:eastAsiaTheme="minorEastAsia" w:cstheme="minorEastAsia"/>
          <w:color w:val="auto"/>
          <w:sz w:val="24"/>
          <w:szCs w:val="24"/>
          <w:highlight w:val="none"/>
          <w:u w:val="single"/>
        </w:rPr>
        <w:t>提供具备履行合同所必需的设备和专业技术能力的书面承诺函（承诺函格式自拟）；</w:t>
      </w:r>
    </w:p>
    <w:p w14:paraId="16CC918E">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二、专业资格要求：</w:t>
      </w:r>
    </w:p>
    <w:p w14:paraId="532A57A8">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26" w:name="OLE_LINK5"/>
      <w:r>
        <w:rPr>
          <w:rFonts w:hint="eastAsia" w:asciiTheme="minorEastAsia" w:hAnsiTheme="minorEastAsia" w:eastAsiaTheme="minorEastAsia" w:cstheme="minorEastAsia"/>
          <w:b w:val="0"/>
          <w:bCs w:val="0"/>
          <w:color w:val="auto"/>
          <w:sz w:val="24"/>
          <w:szCs w:val="24"/>
          <w:u w:val="single"/>
          <w:shd w:val="clear" w:color="auto" w:fill="FFFFFF"/>
          <w:lang w:bidi="ar"/>
        </w:rPr>
        <w:t>提供具有</w:t>
      </w:r>
      <w:r>
        <w:rPr>
          <w:rFonts w:hint="eastAsia" w:asciiTheme="minorEastAsia" w:hAnsiTheme="minorEastAsia" w:eastAsiaTheme="minorEastAsia" w:cstheme="minorEastAsia"/>
          <w:sz w:val="24"/>
          <w:szCs w:val="24"/>
          <w:u w:val="single"/>
          <w:lang w:val="en-US" w:eastAsia="zh-CN"/>
        </w:rPr>
        <w:t xml:space="preserve">电力工程施工总承包叁级及以上、 </w:t>
      </w:r>
      <w:r>
        <w:rPr>
          <w:rFonts w:hint="eastAsia" w:asciiTheme="minorEastAsia" w:hAnsiTheme="minorEastAsia" w:eastAsiaTheme="minorEastAsia" w:cstheme="minorEastAsia"/>
          <w:sz w:val="24"/>
          <w:szCs w:val="24"/>
          <w:u w:val="single"/>
          <w:lang w:eastAsia="zh-CN"/>
        </w:rPr>
        <w:t>具有承装（修、试）电力设施许可证四级及以上资质</w:t>
      </w:r>
      <w:r>
        <w:rPr>
          <w:rFonts w:hint="eastAsia" w:asciiTheme="minorEastAsia" w:hAnsiTheme="minorEastAsia" w:eastAsiaTheme="minorEastAsia" w:cstheme="minorEastAsia"/>
          <w:sz w:val="24"/>
          <w:szCs w:val="24"/>
          <w:u w:val="single"/>
          <w:lang w:val="en-US" w:eastAsia="zh-CN"/>
        </w:rPr>
        <w:t>、安全生产许可证等资质。</w:t>
      </w:r>
      <w:r>
        <w:rPr>
          <w:rFonts w:hint="eastAsia" w:asciiTheme="minorEastAsia" w:hAnsiTheme="minorEastAsia" w:eastAsiaTheme="minorEastAsia" w:cstheme="minorEastAsia"/>
          <w:b w:val="0"/>
          <w:bCs w:val="0"/>
          <w:sz w:val="24"/>
          <w:szCs w:val="24"/>
          <w:u w:val="single"/>
          <w:lang w:eastAsia="zh-CN"/>
        </w:rPr>
        <w:t>提供</w:t>
      </w:r>
      <w:r>
        <w:rPr>
          <w:rFonts w:hint="eastAsia" w:asciiTheme="minorEastAsia" w:hAnsiTheme="minorEastAsia" w:eastAsiaTheme="minorEastAsia" w:cstheme="minorEastAsia"/>
          <w:b w:val="0"/>
          <w:bCs w:val="0"/>
          <w:sz w:val="24"/>
          <w:szCs w:val="24"/>
          <w:u w:val="single"/>
          <w:lang w:val="en-US" w:eastAsia="zh-CN"/>
        </w:rPr>
        <w:t>5个以上特种作业操作证（含试验、高压电工证）</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u w:val="single"/>
          <w:lang w:val="en-US" w:eastAsia="zh-CN"/>
        </w:rPr>
        <w:t>提供配电抢修或</w:t>
      </w:r>
      <w:r>
        <w:rPr>
          <w:rFonts w:hint="eastAsia" w:asciiTheme="minorEastAsia" w:hAnsiTheme="minorEastAsia" w:eastAsiaTheme="minorEastAsia" w:cstheme="minorEastAsia"/>
          <w:b w:val="0"/>
          <w:bCs w:val="0"/>
          <w:sz w:val="24"/>
          <w:szCs w:val="24"/>
          <w:u w:val="single"/>
          <w:lang w:eastAsia="zh-CN"/>
        </w:rPr>
        <w:t>配电房电气设备预防性试验等项目的服务业绩</w:t>
      </w:r>
      <w:r>
        <w:rPr>
          <w:rFonts w:hint="eastAsia" w:asciiTheme="minorEastAsia" w:hAnsiTheme="minorEastAsia" w:eastAsiaTheme="minorEastAsia" w:cstheme="minorEastAsia"/>
          <w:b w:val="0"/>
          <w:bCs w:val="0"/>
          <w:sz w:val="24"/>
          <w:szCs w:val="24"/>
          <w:u w:val="single"/>
          <w:lang w:val="en-US" w:eastAsia="zh-CN"/>
        </w:rPr>
        <w:t>3-5个</w:t>
      </w:r>
      <w:r>
        <w:rPr>
          <w:rFonts w:hint="eastAsia" w:asciiTheme="minorEastAsia" w:hAnsiTheme="minorEastAsia" w:eastAsiaTheme="minorEastAsia" w:cstheme="minorEastAsia"/>
          <w:b w:val="0"/>
          <w:bCs w:val="0"/>
          <w:sz w:val="24"/>
          <w:szCs w:val="24"/>
          <w:u w:val="single"/>
          <w:lang w:eastAsia="zh-CN"/>
        </w:rPr>
        <w:t>。</w:t>
      </w:r>
    </w:p>
    <w:bookmarkEnd w:id="26"/>
    <w:p w14:paraId="49A6392B">
      <w:pPr>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u w:val="single"/>
        </w:rPr>
        <w:t xml:space="preserve">  不接受  </w:t>
      </w:r>
      <w:r>
        <w:rPr>
          <w:rFonts w:hint="eastAsia" w:asciiTheme="minorEastAsia" w:hAnsiTheme="minorEastAsia" w:eastAsiaTheme="minorEastAsia" w:cstheme="minorEastAsia"/>
          <w:color w:val="auto"/>
          <w:sz w:val="24"/>
          <w:szCs w:val="24"/>
          <w:highlight w:val="none"/>
        </w:rPr>
        <w:t>联合体投标。</w:t>
      </w:r>
    </w:p>
    <w:p w14:paraId="55E60102">
      <w:pPr>
        <w:pageBreakBefore w:val="0"/>
        <w:widowControl w:val="0"/>
        <w:kinsoku/>
        <w:wordWrap/>
        <w:overflowPunct/>
        <w:topLinePunct w:val="0"/>
        <w:autoSpaceDE/>
        <w:autoSpaceDN/>
        <w:bidi w:val="0"/>
        <w:adjustRightIn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14:paraId="33F80BBB">
      <w:pPr>
        <w:pStyle w:val="3"/>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第二章　工程量清单及商务要求</w:t>
      </w:r>
    </w:p>
    <w:p w14:paraId="42D735E4">
      <w:pPr>
        <w:pStyle w:val="4"/>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27" w:name="_Toc406671093"/>
      <w:bookmarkStart w:id="28" w:name="_Toc406671681"/>
      <w:bookmarkStart w:id="29" w:name="_Toc406670722"/>
      <w:bookmarkStart w:id="30" w:name="_Toc406672386"/>
      <w:bookmarkStart w:id="31" w:name="_Toc71066374"/>
      <w:r>
        <w:rPr>
          <w:rFonts w:hint="eastAsia" w:asciiTheme="minorEastAsia" w:hAnsiTheme="minorEastAsia" w:eastAsiaTheme="minorEastAsia" w:cstheme="minorEastAsia"/>
          <w:b/>
          <w:color w:val="auto"/>
          <w:sz w:val="24"/>
          <w:szCs w:val="24"/>
          <w:highlight w:val="none"/>
        </w:rPr>
        <w:t xml:space="preserve">第一节 </w:t>
      </w:r>
      <w:bookmarkEnd w:id="27"/>
      <w:bookmarkEnd w:id="28"/>
      <w:bookmarkEnd w:id="29"/>
      <w:bookmarkEnd w:id="30"/>
      <w:r>
        <w:rPr>
          <w:rFonts w:hint="eastAsia" w:asciiTheme="minorEastAsia" w:hAnsiTheme="minorEastAsia" w:eastAsiaTheme="minorEastAsia" w:cstheme="minorEastAsia"/>
          <w:b/>
          <w:color w:val="auto"/>
          <w:sz w:val="24"/>
          <w:szCs w:val="24"/>
          <w:highlight w:val="none"/>
        </w:rPr>
        <w:t>工程量清单</w:t>
      </w:r>
      <w:bookmarkEnd w:id="31"/>
    </w:p>
    <w:p w14:paraId="495BD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p>
    <w:p w14:paraId="38015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Theme="minorEastAsia" w:hAnsiTheme="minorEastAsia" w:eastAsiaTheme="minorEastAsia" w:cstheme="minorEastAsia"/>
          <w:color w:val="000000"/>
          <w:sz w:val="24"/>
          <w:szCs w:val="24"/>
          <w:lang w:val="en-US" w:eastAsia="zh-CN"/>
        </w:rPr>
        <w:t>一、</w:t>
      </w:r>
      <w:r>
        <w:rPr>
          <w:rFonts w:hint="eastAsia" w:asciiTheme="minorEastAsia" w:hAnsiTheme="minorEastAsia" w:eastAsiaTheme="minorEastAsia" w:cstheme="minorEastAsia"/>
          <w:color w:val="000000"/>
          <w:sz w:val="24"/>
          <w:szCs w:val="24"/>
        </w:rPr>
        <w:t>项目工程量：见下表</w:t>
      </w:r>
    </w:p>
    <w:tbl>
      <w:tblPr>
        <w:tblStyle w:val="12"/>
        <w:tblW w:w="9156" w:type="dxa"/>
        <w:tblInd w:w="-10" w:type="dxa"/>
        <w:tblLayout w:type="fixed"/>
        <w:tblCellMar>
          <w:top w:w="0" w:type="dxa"/>
          <w:left w:w="0" w:type="dxa"/>
          <w:bottom w:w="0" w:type="dxa"/>
          <w:right w:w="0" w:type="dxa"/>
        </w:tblCellMar>
      </w:tblPr>
      <w:tblGrid>
        <w:gridCol w:w="776"/>
        <w:gridCol w:w="1575"/>
        <w:gridCol w:w="1030"/>
        <w:gridCol w:w="1940"/>
        <w:gridCol w:w="3835"/>
      </w:tblGrid>
      <w:tr w14:paraId="31463412">
        <w:tblPrEx>
          <w:tblCellMar>
            <w:top w:w="0" w:type="dxa"/>
            <w:left w:w="0" w:type="dxa"/>
            <w:bottom w:w="0" w:type="dxa"/>
            <w:right w:w="0" w:type="dxa"/>
          </w:tblCellMar>
        </w:tblPrEx>
        <w:trPr>
          <w:trHeight w:val="42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00E9A69">
            <w:pPr>
              <w:widowControl/>
              <w:spacing w:line="360" w:lineRule="atLeast"/>
              <w:jc w:val="center"/>
              <w:rPr>
                <w:rFonts w:ascii="inherit" w:hAnsi="inherit" w:cs="宋体"/>
                <w:color w:val="3D3D3D"/>
                <w:kern w:val="0"/>
                <w:sz w:val="18"/>
                <w:szCs w:val="18"/>
              </w:rPr>
            </w:pPr>
            <w:r>
              <w:rPr>
                <w:rFonts w:hint="eastAsia" w:ascii="宋体" w:hAnsi="宋体" w:cs="宋体"/>
                <w:b/>
                <w:bCs/>
                <w:color w:val="3D3D3D"/>
                <w:kern w:val="0"/>
                <w:sz w:val="23"/>
                <w:szCs w:val="23"/>
              </w:rPr>
              <w:t>序号</w:t>
            </w:r>
          </w:p>
        </w:tc>
        <w:tc>
          <w:tcPr>
            <w:tcW w:w="1575" w:type="dxa"/>
            <w:tcBorders>
              <w:top w:val="single" w:color="auto" w:sz="4" w:space="0"/>
              <w:left w:val="single" w:color="auto" w:sz="4" w:space="0"/>
              <w:bottom w:val="single" w:color="auto" w:sz="6" w:space="0"/>
              <w:right w:val="single" w:color="auto" w:sz="6" w:space="0"/>
            </w:tcBorders>
            <w:noWrap w:val="0"/>
            <w:vAlign w:val="center"/>
          </w:tcPr>
          <w:p w14:paraId="305D31C9">
            <w:pPr>
              <w:widowControl/>
              <w:spacing w:line="360" w:lineRule="atLeast"/>
              <w:jc w:val="center"/>
              <w:rPr>
                <w:rFonts w:ascii="inherit" w:hAnsi="inherit" w:cs="宋体"/>
                <w:color w:val="3D3D3D"/>
                <w:kern w:val="0"/>
                <w:sz w:val="18"/>
                <w:szCs w:val="18"/>
              </w:rPr>
            </w:pPr>
            <w:r>
              <w:rPr>
                <w:rFonts w:hint="eastAsia" w:ascii="宋体" w:hAnsi="宋体" w:cs="宋体"/>
                <w:b/>
                <w:bCs/>
                <w:color w:val="3D3D3D"/>
                <w:kern w:val="0"/>
                <w:sz w:val="23"/>
                <w:szCs w:val="23"/>
              </w:rPr>
              <w:t>项目名称</w:t>
            </w:r>
          </w:p>
        </w:tc>
        <w:tc>
          <w:tcPr>
            <w:tcW w:w="1030" w:type="dxa"/>
            <w:tcBorders>
              <w:top w:val="single" w:color="auto" w:sz="4" w:space="0"/>
              <w:left w:val="single" w:color="auto" w:sz="6" w:space="0"/>
              <w:bottom w:val="single" w:color="auto" w:sz="6" w:space="0"/>
              <w:right w:val="single" w:color="auto" w:sz="6" w:space="0"/>
            </w:tcBorders>
            <w:noWrap w:val="0"/>
            <w:vAlign w:val="center"/>
          </w:tcPr>
          <w:p w14:paraId="2F99A042">
            <w:pPr>
              <w:widowControl/>
              <w:spacing w:line="360" w:lineRule="atLeast"/>
              <w:jc w:val="center"/>
              <w:rPr>
                <w:rFonts w:ascii="inherit" w:hAnsi="inherit" w:cs="宋体"/>
                <w:color w:val="3D3D3D"/>
                <w:kern w:val="0"/>
                <w:sz w:val="18"/>
                <w:szCs w:val="18"/>
              </w:rPr>
            </w:pPr>
            <w:r>
              <w:rPr>
                <w:rFonts w:hint="eastAsia" w:ascii="宋体" w:hAnsi="宋体" w:cs="宋体"/>
                <w:b/>
                <w:bCs/>
                <w:color w:val="3D3D3D"/>
                <w:kern w:val="0"/>
                <w:sz w:val="23"/>
                <w:szCs w:val="23"/>
              </w:rPr>
              <w:t>工程量</w:t>
            </w:r>
          </w:p>
        </w:tc>
        <w:tc>
          <w:tcPr>
            <w:tcW w:w="1940" w:type="dxa"/>
            <w:tcBorders>
              <w:top w:val="single" w:color="auto" w:sz="4" w:space="0"/>
              <w:left w:val="single" w:color="auto" w:sz="6" w:space="0"/>
              <w:bottom w:val="single" w:color="auto" w:sz="6" w:space="0"/>
              <w:right w:val="single" w:color="auto" w:sz="6" w:space="0"/>
            </w:tcBorders>
            <w:noWrap w:val="0"/>
            <w:vAlign w:val="center"/>
          </w:tcPr>
          <w:p w14:paraId="1496496D">
            <w:pPr>
              <w:widowControl/>
              <w:spacing w:line="360" w:lineRule="atLeast"/>
              <w:jc w:val="center"/>
              <w:rPr>
                <w:rFonts w:hint="default" w:ascii="inherit" w:hAnsi="inherit" w:eastAsia="宋体" w:cs="宋体"/>
                <w:color w:val="3D3D3D"/>
                <w:kern w:val="0"/>
                <w:sz w:val="18"/>
                <w:szCs w:val="18"/>
                <w:lang w:val="en-US" w:eastAsia="zh-CN"/>
              </w:rPr>
            </w:pPr>
            <w:r>
              <w:rPr>
                <w:rFonts w:hint="eastAsia" w:ascii="inherit" w:hAnsi="inherit" w:cs="宋体"/>
                <w:b/>
                <w:bCs/>
                <w:color w:val="3D3D3D"/>
                <w:kern w:val="0"/>
                <w:sz w:val="24"/>
                <w:szCs w:val="24"/>
                <w:lang w:val="en-US" w:eastAsia="zh-CN"/>
              </w:rPr>
              <w:t>位置</w:t>
            </w:r>
          </w:p>
        </w:tc>
        <w:tc>
          <w:tcPr>
            <w:tcW w:w="3835" w:type="dxa"/>
            <w:tcBorders>
              <w:top w:val="single" w:color="auto" w:sz="4" w:space="0"/>
              <w:left w:val="single" w:color="auto" w:sz="6" w:space="0"/>
              <w:bottom w:val="single" w:color="auto" w:sz="6" w:space="0"/>
              <w:right w:val="single" w:color="auto" w:sz="6" w:space="0"/>
            </w:tcBorders>
            <w:noWrap w:val="0"/>
            <w:vAlign w:val="top"/>
          </w:tcPr>
          <w:p w14:paraId="4A227F7D">
            <w:pPr>
              <w:widowControl/>
              <w:spacing w:line="360" w:lineRule="atLeast"/>
              <w:jc w:val="center"/>
              <w:rPr>
                <w:rFonts w:ascii="宋体" w:cs="宋体"/>
                <w:b/>
                <w:bCs/>
                <w:color w:val="3D3D3D"/>
                <w:kern w:val="0"/>
                <w:sz w:val="23"/>
                <w:szCs w:val="23"/>
              </w:rPr>
            </w:pPr>
            <w:r>
              <w:rPr>
                <w:rFonts w:hint="eastAsia" w:ascii="宋体" w:hAnsi="宋体" w:cs="宋体"/>
                <w:b/>
                <w:bCs/>
                <w:color w:val="3D3D3D"/>
                <w:kern w:val="0"/>
                <w:sz w:val="23"/>
                <w:szCs w:val="23"/>
              </w:rPr>
              <w:t>试验项目</w:t>
            </w:r>
          </w:p>
        </w:tc>
      </w:tr>
      <w:tr w14:paraId="49111DD2">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C7894D">
            <w:pPr>
              <w:widowControl/>
              <w:spacing w:line="360" w:lineRule="atLeast"/>
              <w:jc w:val="center"/>
              <w:rPr>
                <w:rFonts w:cs="Calibri"/>
                <w:color w:val="3D3D3D"/>
                <w:kern w:val="0"/>
                <w:sz w:val="23"/>
                <w:szCs w:val="23"/>
              </w:rPr>
            </w:pPr>
            <w:r>
              <w:rPr>
                <w:rFonts w:cs="Calibri"/>
                <w:color w:val="3D3D3D"/>
                <w:kern w:val="0"/>
                <w:sz w:val="23"/>
                <w:szCs w:val="23"/>
              </w:rPr>
              <w:t>1</w:t>
            </w:r>
          </w:p>
        </w:tc>
        <w:tc>
          <w:tcPr>
            <w:tcW w:w="1575" w:type="dxa"/>
            <w:tcBorders>
              <w:top w:val="single" w:color="auto" w:sz="6" w:space="0"/>
              <w:left w:val="single" w:color="auto" w:sz="4" w:space="0"/>
              <w:bottom w:val="single" w:color="auto" w:sz="6" w:space="0"/>
              <w:right w:val="single" w:color="auto" w:sz="6" w:space="0"/>
            </w:tcBorders>
            <w:noWrap w:val="0"/>
            <w:vAlign w:val="center"/>
          </w:tcPr>
          <w:p w14:paraId="3BE2D161">
            <w:pPr>
              <w:jc w:val="center"/>
              <w:rPr>
                <w:rFonts w:hint="default"/>
                <w:lang w:val="en-US" w:eastAsia="zh-CN"/>
              </w:rPr>
            </w:pPr>
            <w:r>
              <w:rPr>
                <w:rFonts w:hint="eastAsia"/>
                <w:lang w:val="en-US" w:eastAsia="zh-CN"/>
              </w:rPr>
              <w:t>变压器 S11-M/SCB10</w:t>
            </w:r>
          </w:p>
          <w:p w14:paraId="6364BD2E">
            <w:pPr>
              <w:jc w:val="center"/>
              <w:rPr>
                <w:rFonts w:hint="default"/>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7859AB84">
            <w:pPr>
              <w:jc w:val="center"/>
              <w:rPr>
                <w:rFonts w:hint="default" w:ascii="宋体" w:eastAsia="宋体" w:cs="宋体"/>
                <w:sz w:val="24"/>
                <w:szCs w:val="24"/>
                <w:lang w:val="en-US" w:eastAsia="zh-CN"/>
              </w:rPr>
            </w:pPr>
            <w:r>
              <w:rPr>
                <w:rFonts w:hint="eastAsia" w:ascii="宋体" w:cs="宋体"/>
                <w:sz w:val="24"/>
                <w:szCs w:val="24"/>
                <w:lang w:val="en-US" w:eastAsia="zh-CN"/>
              </w:rPr>
              <w:t>16台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1E46055C">
            <w:pPr>
              <w:jc w:val="center"/>
              <w:rPr>
                <w:rFonts w:hint="eastAsia" w:ascii="宋体" w:eastAsia="宋体" w:cs="宋体"/>
                <w:sz w:val="24"/>
                <w:szCs w:val="24"/>
                <w:lang w:eastAsia="zh-CN"/>
              </w:rPr>
            </w:pPr>
            <w:r>
              <w:rPr>
                <w:rFonts w:hint="eastAsia"/>
                <w:lang w:val="en-US" w:eastAsia="zh-CN"/>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14:paraId="4814BF69">
            <w:pPr>
              <w:jc w:val="left"/>
              <w:rPr>
                <w:rFonts w:ascii="宋体" w:cs="宋体"/>
                <w:sz w:val="24"/>
                <w:szCs w:val="24"/>
              </w:rPr>
            </w:pPr>
            <w:r>
              <w:rPr>
                <w:rFonts w:hint="eastAsia"/>
                <w:b w:val="0"/>
                <w:bCs w:val="0"/>
                <w:lang w:val="en-US" w:eastAsia="zh-CN"/>
              </w:rPr>
              <w:t>1</w:t>
            </w:r>
            <w:r>
              <w:rPr>
                <w:rFonts w:hint="eastAsia"/>
                <w:b w:val="0"/>
                <w:bCs w:val="0"/>
                <w:sz w:val="24"/>
                <w:szCs w:val="24"/>
              </w:rPr>
              <w:t>绝缘电阻试验</w:t>
            </w:r>
            <w:r>
              <w:rPr>
                <w:rFonts w:hint="eastAsia"/>
                <w:b w:val="0"/>
                <w:bCs w:val="0"/>
                <w:lang w:val="en-US" w:eastAsia="zh-CN"/>
              </w:rPr>
              <w:t>；2</w:t>
            </w:r>
            <w:r>
              <w:rPr>
                <w:rFonts w:hint="eastAsia"/>
                <w:b w:val="0"/>
                <w:bCs w:val="0"/>
                <w:sz w:val="24"/>
                <w:szCs w:val="24"/>
              </w:rPr>
              <w:t xml:space="preserve"> 直流电阻试验</w:t>
            </w:r>
            <w:r>
              <w:rPr>
                <w:rFonts w:hint="eastAsia"/>
                <w:b w:val="0"/>
                <w:bCs w:val="0"/>
              </w:rPr>
              <w:t>；</w:t>
            </w:r>
            <w:r>
              <w:rPr>
                <w:rFonts w:hint="eastAsia"/>
                <w:b w:val="0"/>
                <w:bCs w:val="0"/>
                <w:lang w:val="en-US" w:eastAsia="zh-CN"/>
              </w:rPr>
              <w:t>3</w:t>
            </w:r>
            <w:r>
              <w:rPr>
                <w:rFonts w:hint="eastAsia"/>
                <w:b w:val="0"/>
                <w:bCs w:val="0"/>
                <w:sz w:val="24"/>
                <w:szCs w:val="24"/>
              </w:rPr>
              <w:t>变比试验</w:t>
            </w:r>
            <w:r>
              <w:rPr>
                <w:rFonts w:hint="eastAsia"/>
                <w:b w:val="0"/>
                <w:bCs w:val="0"/>
              </w:rPr>
              <w:t>；</w:t>
            </w:r>
            <w:r>
              <w:rPr>
                <w:rFonts w:hint="eastAsia"/>
                <w:b w:val="0"/>
                <w:bCs w:val="0"/>
                <w:lang w:val="en-US" w:eastAsia="zh-CN"/>
              </w:rPr>
              <w:t>4</w:t>
            </w:r>
            <w:r>
              <w:rPr>
                <w:rFonts w:hint="eastAsia"/>
                <w:b w:val="0"/>
                <w:bCs w:val="0"/>
                <w:sz w:val="24"/>
                <w:szCs w:val="24"/>
              </w:rPr>
              <w:t>交流耐压</w:t>
            </w:r>
            <w:r>
              <w:rPr>
                <w:rFonts w:hint="eastAsia"/>
                <w:b w:val="0"/>
                <w:bCs w:val="0"/>
                <w:sz w:val="24"/>
                <w:szCs w:val="24"/>
                <w:lang w:eastAsia="zh-CN"/>
              </w:rPr>
              <w:t>；</w:t>
            </w:r>
            <w:r>
              <w:rPr>
                <w:rFonts w:hint="eastAsia"/>
                <w:b w:val="0"/>
                <w:bCs w:val="0"/>
                <w:sz w:val="24"/>
                <w:szCs w:val="24"/>
                <w:lang w:val="en-US" w:eastAsia="zh-CN"/>
              </w:rPr>
              <w:t>5</w:t>
            </w:r>
            <w:r>
              <w:rPr>
                <w:rFonts w:hint="eastAsia"/>
                <w:b w:val="0"/>
                <w:bCs w:val="0"/>
                <w:sz w:val="24"/>
                <w:szCs w:val="24"/>
              </w:rPr>
              <w:t>空截试验</w:t>
            </w:r>
            <w:r>
              <w:rPr>
                <w:rFonts w:hint="eastAsia"/>
                <w:b w:val="0"/>
                <w:bCs w:val="0"/>
                <w:sz w:val="24"/>
                <w:szCs w:val="24"/>
                <w:lang w:eastAsia="zh-CN"/>
              </w:rPr>
              <w:t>；</w:t>
            </w:r>
            <w:r>
              <w:rPr>
                <w:rFonts w:hint="eastAsia"/>
                <w:b w:val="0"/>
                <w:bCs w:val="0"/>
                <w:sz w:val="24"/>
                <w:szCs w:val="24"/>
                <w:lang w:val="en-US" w:eastAsia="zh-CN"/>
              </w:rPr>
              <w:t>6</w:t>
            </w:r>
            <w:r>
              <w:rPr>
                <w:rFonts w:hint="eastAsia"/>
                <w:b w:val="0"/>
                <w:bCs w:val="0"/>
                <w:sz w:val="24"/>
                <w:szCs w:val="24"/>
              </w:rPr>
              <w:t>耐压后绝缘电阻试验</w:t>
            </w:r>
          </w:p>
        </w:tc>
      </w:tr>
      <w:tr w14:paraId="50E748E0">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BC8B07B">
            <w:pPr>
              <w:widowControl/>
              <w:spacing w:line="360" w:lineRule="atLeast"/>
              <w:jc w:val="center"/>
              <w:rPr>
                <w:rFonts w:cs="Calibri"/>
                <w:color w:val="3D3D3D"/>
                <w:kern w:val="0"/>
                <w:sz w:val="23"/>
                <w:szCs w:val="23"/>
              </w:rPr>
            </w:pPr>
            <w:r>
              <w:rPr>
                <w:rFonts w:cs="Calibri"/>
                <w:color w:val="3D3D3D"/>
                <w:kern w:val="0"/>
                <w:sz w:val="23"/>
                <w:szCs w:val="23"/>
              </w:rPr>
              <w:t>2</w:t>
            </w:r>
          </w:p>
        </w:tc>
        <w:tc>
          <w:tcPr>
            <w:tcW w:w="1575" w:type="dxa"/>
            <w:tcBorders>
              <w:top w:val="single" w:color="auto" w:sz="6" w:space="0"/>
              <w:left w:val="single" w:color="auto" w:sz="4" w:space="0"/>
              <w:bottom w:val="single" w:color="auto" w:sz="6" w:space="0"/>
              <w:right w:val="single" w:color="auto" w:sz="6" w:space="0"/>
            </w:tcBorders>
            <w:noWrap w:val="0"/>
            <w:vAlign w:val="center"/>
          </w:tcPr>
          <w:p w14:paraId="3A36F539">
            <w:pPr>
              <w:jc w:val="center"/>
              <w:rPr>
                <w:rFonts w:hint="default" w:ascii="宋体" w:eastAsia="宋体" w:cs="宋体"/>
                <w:sz w:val="24"/>
                <w:szCs w:val="24"/>
                <w:lang w:val="en-US" w:eastAsia="zh-CN"/>
              </w:rPr>
            </w:pPr>
            <w:r>
              <w:rPr>
                <w:rFonts w:hint="eastAsia"/>
              </w:rPr>
              <w:t>电力电缆</w:t>
            </w:r>
            <w:r>
              <w:rPr>
                <w:rFonts w:hint="eastAsia"/>
                <w:lang w:val="en-US" w:eastAsia="zh-CN"/>
              </w:rPr>
              <w:t>YJV22-3*50</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23E3410B">
            <w:pPr>
              <w:jc w:val="center"/>
              <w:rPr>
                <w:rFonts w:hint="default" w:ascii="宋体" w:eastAsia="宋体" w:cs="宋体"/>
                <w:sz w:val="24"/>
                <w:szCs w:val="24"/>
                <w:lang w:val="en-US" w:eastAsia="zh-CN"/>
              </w:rPr>
            </w:pPr>
            <w:r>
              <w:rPr>
                <w:rFonts w:hint="eastAsia"/>
                <w:lang w:val="en-US" w:eastAsia="zh-CN"/>
              </w:rPr>
              <w:t>22根</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39EAE639">
            <w:pPr>
              <w:jc w:val="center"/>
              <w:rPr>
                <w:rFonts w:hint="eastAsia" w:ascii="宋体" w:eastAsia="宋体" w:cs="宋体"/>
                <w:sz w:val="24"/>
                <w:szCs w:val="24"/>
                <w:lang w:eastAsia="zh-CN"/>
              </w:rPr>
            </w:pPr>
            <w:r>
              <w:rPr>
                <w:rFonts w:hint="eastAsia"/>
                <w:lang w:val="en-US" w:eastAsia="zh-CN"/>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14:paraId="5C43C46C">
            <w:pPr>
              <w:jc w:val="left"/>
              <w:rPr>
                <w:rFonts w:ascii="宋体" w:cs="宋体"/>
                <w:sz w:val="24"/>
                <w:szCs w:val="24"/>
              </w:rPr>
            </w:pPr>
            <w:r>
              <w:rPr>
                <w:rFonts w:hint="eastAsia"/>
              </w:rPr>
              <w:t>电缆主绝缘绝缘电阻（</w:t>
            </w:r>
            <w:r>
              <w:t>3</w:t>
            </w:r>
            <w:r>
              <w:rPr>
                <w:rFonts w:hint="eastAsia"/>
              </w:rPr>
              <w:t>主机、</w:t>
            </w:r>
            <w:r>
              <w:t>2</w:t>
            </w:r>
            <w:r>
              <w:rPr>
                <w:rFonts w:hint="eastAsia"/>
              </w:rPr>
              <w:t>变压器、</w:t>
            </w:r>
            <w:r>
              <w:t>10KV</w:t>
            </w:r>
            <w:r>
              <w:rPr>
                <w:rFonts w:hint="eastAsia"/>
              </w:rPr>
              <w:t>进线）</w:t>
            </w:r>
          </w:p>
        </w:tc>
      </w:tr>
      <w:tr w14:paraId="7488AEB1">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DD78927">
            <w:pPr>
              <w:widowControl/>
              <w:spacing w:line="360" w:lineRule="atLeast"/>
              <w:jc w:val="center"/>
              <w:rPr>
                <w:rFonts w:cs="Calibri"/>
                <w:color w:val="3D3D3D"/>
                <w:kern w:val="0"/>
                <w:sz w:val="23"/>
                <w:szCs w:val="23"/>
              </w:rPr>
            </w:pPr>
            <w:r>
              <w:rPr>
                <w:rFonts w:cs="Calibri"/>
                <w:color w:val="3D3D3D"/>
                <w:kern w:val="0"/>
                <w:sz w:val="23"/>
                <w:szCs w:val="23"/>
              </w:rPr>
              <w:t>3</w:t>
            </w:r>
          </w:p>
        </w:tc>
        <w:tc>
          <w:tcPr>
            <w:tcW w:w="1575" w:type="dxa"/>
            <w:tcBorders>
              <w:top w:val="single" w:color="auto" w:sz="6" w:space="0"/>
              <w:left w:val="single" w:color="auto" w:sz="4" w:space="0"/>
              <w:bottom w:val="single" w:color="auto" w:sz="6" w:space="0"/>
              <w:right w:val="single" w:color="auto" w:sz="6" w:space="0"/>
            </w:tcBorders>
            <w:noWrap w:val="0"/>
            <w:vAlign w:val="center"/>
          </w:tcPr>
          <w:p w14:paraId="574F537E">
            <w:pPr>
              <w:jc w:val="center"/>
              <w:rPr>
                <w:rFonts w:hint="eastAsia"/>
              </w:rPr>
            </w:pPr>
            <w:r>
              <w:rPr>
                <w:rFonts w:hint="eastAsia"/>
              </w:rPr>
              <w:t>电压互感器</w:t>
            </w:r>
          </w:p>
          <w:p w14:paraId="5C0543E6">
            <w:pPr>
              <w:jc w:val="center"/>
              <w:rPr>
                <w:rFonts w:hint="default" w:eastAsia="宋体"/>
                <w:lang w:val="en-US" w:eastAsia="zh-CN"/>
              </w:rPr>
            </w:pPr>
            <w:r>
              <w:rPr>
                <w:rFonts w:hint="eastAsia"/>
                <w:lang w:val="en-US" w:eastAsia="zh-CN"/>
              </w:rPr>
              <w:t>JDZ-10</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4C05EA15">
            <w:pPr>
              <w:jc w:val="center"/>
              <w:rPr>
                <w:rFonts w:hint="eastAsia" w:ascii="宋体" w:eastAsia="宋体" w:cs="宋体"/>
                <w:sz w:val="24"/>
                <w:szCs w:val="24"/>
                <w:lang w:val="en-US" w:eastAsia="zh-CN"/>
              </w:rPr>
            </w:pPr>
            <w:r>
              <w:t>5</w:t>
            </w:r>
            <w:r>
              <w:rPr>
                <w:rFonts w:hint="eastAsia"/>
                <w:lang w:val="en-US" w:eastAsia="zh-CN"/>
              </w:rPr>
              <w:t>只</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17DC05BA">
            <w:pPr>
              <w:jc w:val="center"/>
              <w:rPr>
                <w:rFonts w:hint="eastAsia" w:ascii="宋体" w:eastAsia="宋体" w:cs="宋体"/>
                <w:sz w:val="24"/>
                <w:szCs w:val="24"/>
                <w:lang w:eastAsia="zh-CN"/>
              </w:rPr>
            </w:pPr>
            <w:r>
              <w:rPr>
                <w:rFonts w:hint="eastAsia"/>
                <w:lang w:val="en-US" w:eastAsia="zh-CN"/>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14:paraId="6E82A38D">
            <w:pPr>
              <w:jc w:val="left"/>
              <w:rPr>
                <w:rFonts w:ascii="宋体" w:cs="宋体"/>
                <w:sz w:val="24"/>
                <w:szCs w:val="24"/>
              </w:rPr>
            </w:pPr>
            <w:r>
              <w:rPr>
                <w:rFonts w:hint="eastAsia"/>
              </w:rPr>
              <w:t>一次直流电阻；一、二次绝缘电阻</w:t>
            </w:r>
          </w:p>
        </w:tc>
      </w:tr>
      <w:tr w14:paraId="52A8F6AC">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E04CFE3">
            <w:pPr>
              <w:widowControl/>
              <w:spacing w:line="360" w:lineRule="atLeast"/>
              <w:jc w:val="center"/>
              <w:rPr>
                <w:rFonts w:cs="Calibri"/>
                <w:color w:val="3D3D3D"/>
                <w:kern w:val="0"/>
                <w:sz w:val="23"/>
                <w:szCs w:val="23"/>
              </w:rPr>
            </w:pPr>
            <w:r>
              <w:rPr>
                <w:rFonts w:cs="Calibri"/>
                <w:color w:val="3D3D3D"/>
                <w:kern w:val="0"/>
                <w:sz w:val="23"/>
                <w:szCs w:val="23"/>
              </w:rPr>
              <w:t>4</w:t>
            </w:r>
          </w:p>
        </w:tc>
        <w:tc>
          <w:tcPr>
            <w:tcW w:w="1575" w:type="dxa"/>
            <w:tcBorders>
              <w:top w:val="single" w:color="auto" w:sz="6" w:space="0"/>
              <w:left w:val="single" w:color="auto" w:sz="4" w:space="0"/>
              <w:bottom w:val="single" w:color="auto" w:sz="6" w:space="0"/>
              <w:right w:val="single" w:color="auto" w:sz="6" w:space="0"/>
            </w:tcBorders>
            <w:noWrap w:val="0"/>
            <w:vAlign w:val="center"/>
          </w:tcPr>
          <w:p w14:paraId="2504732F">
            <w:pPr>
              <w:jc w:val="center"/>
              <w:rPr>
                <w:rFonts w:ascii="宋体" w:cs="宋体"/>
                <w:sz w:val="24"/>
                <w:szCs w:val="24"/>
              </w:rPr>
            </w:pPr>
            <w:r>
              <w:rPr>
                <w:rFonts w:hint="eastAsia"/>
              </w:rPr>
              <w:t>电流互感器</w:t>
            </w:r>
            <w:r>
              <w:rPr>
                <w:rFonts w:hint="eastAsia"/>
                <w:lang w:val="en-US" w:eastAsia="zh-CN"/>
              </w:rPr>
              <w:t>LZZBJ9-10</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3682D038">
            <w:pPr>
              <w:jc w:val="center"/>
              <w:rPr>
                <w:rFonts w:hint="default" w:ascii="宋体" w:eastAsia="宋体" w:cs="宋体"/>
                <w:sz w:val="24"/>
                <w:szCs w:val="24"/>
                <w:lang w:val="en-US" w:eastAsia="zh-CN"/>
              </w:rPr>
            </w:pPr>
            <w:r>
              <w:rPr>
                <w:rFonts w:hint="eastAsia"/>
                <w:lang w:val="en-US" w:eastAsia="zh-CN"/>
              </w:rPr>
              <w:t>15只</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695BA833">
            <w:pPr>
              <w:jc w:val="center"/>
              <w:rPr>
                <w:rFonts w:hint="eastAsia" w:ascii="宋体" w:eastAsia="宋体" w:cs="宋体"/>
                <w:sz w:val="24"/>
                <w:szCs w:val="24"/>
                <w:lang w:eastAsia="zh-CN"/>
              </w:rPr>
            </w:pPr>
            <w:r>
              <w:rPr>
                <w:rFonts w:hint="eastAsia"/>
                <w:lang w:val="en-US" w:eastAsia="zh-CN"/>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14:paraId="7334EEFE">
            <w:pPr>
              <w:jc w:val="left"/>
              <w:rPr>
                <w:rFonts w:ascii="宋体" w:cs="宋体"/>
                <w:sz w:val="24"/>
                <w:szCs w:val="24"/>
              </w:rPr>
            </w:pPr>
            <w:r>
              <w:rPr>
                <w:rFonts w:hint="eastAsia"/>
              </w:rPr>
              <w:t>绕组及末屏的绝缘电阻；交流耐压试验</w:t>
            </w:r>
          </w:p>
        </w:tc>
      </w:tr>
      <w:tr w14:paraId="19B89918">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DF2BB8A">
            <w:pPr>
              <w:widowControl/>
              <w:spacing w:line="360" w:lineRule="atLeast"/>
              <w:jc w:val="center"/>
              <w:rPr>
                <w:rFonts w:cs="Calibri"/>
                <w:color w:val="3D3D3D"/>
                <w:kern w:val="0"/>
                <w:sz w:val="23"/>
                <w:szCs w:val="23"/>
              </w:rPr>
            </w:pPr>
            <w:r>
              <w:rPr>
                <w:rFonts w:cs="Calibri"/>
                <w:color w:val="3D3D3D"/>
                <w:kern w:val="0"/>
                <w:sz w:val="23"/>
                <w:szCs w:val="23"/>
              </w:rPr>
              <w:t>5</w:t>
            </w:r>
          </w:p>
        </w:tc>
        <w:tc>
          <w:tcPr>
            <w:tcW w:w="1575" w:type="dxa"/>
            <w:tcBorders>
              <w:top w:val="single" w:color="auto" w:sz="6" w:space="0"/>
              <w:left w:val="single" w:color="auto" w:sz="4" w:space="0"/>
              <w:bottom w:val="single" w:color="auto" w:sz="6" w:space="0"/>
              <w:right w:val="single" w:color="auto" w:sz="6" w:space="0"/>
            </w:tcBorders>
            <w:noWrap w:val="0"/>
            <w:vAlign w:val="center"/>
          </w:tcPr>
          <w:p w14:paraId="158EA2F6">
            <w:pPr>
              <w:jc w:val="center"/>
              <w:rPr>
                <w:rFonts w:hint="default" w:ascii="宋体" w:eastAsia="宋体" w:cs="宋体"/>
                <w:sz w:val="24"/>
                <w:szCs w:val="24"/>
                <w:lang w:val="en-US" w:eastAsia="zh-CN"/>
              </w:rPr>
            </w:pPr>
            <w:r>
              <w:rPr>
                <w:rFonts w:hint="eastAsia"/>
                <w:lang w:val="en-US" w:eastAsia="zh-CN"/>
              </w:rPr>
              <w:t>户内</w:t>
            </w:r>
            <w:r>
              <w:rPr>
                <w:rFonts w:hint="eastAsia"/>
              </w:rPr>
              <w:t>真空断路器</w:t>
            </w:r>
            <w:r>
              <w:rPr>
                <w:rFonts w:hint="eastAsia"/>
                <w:lang w:val="en-US" w:eastAsia="zh-CN"/>
              </w:rPr>
              <w:t xml:space="preserve">  VS1-1250</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68938868">
            <w:pPr>
              <w:jc w:val="center"/>
              <w:rPr>
                <w:rFonts w:hint="default" w:ascii="宋体" w:eastAsia="宋体" w:cs="宋体"/>
                <w:sz w:val="24"/>
                <w:szCs w:val="24"/>
                <w:lang w:val="en-US" w:eastAsia="zh-CN"/>
              </w:rPr>
            </w:pPr>
            <w:r>
              <w:rPr>
                <w:rFonts w:hint="eastAsia"/>
                <w:lang w:val="en-US" w:eastAsia="zh-CN"/>
              </w:rPr>
              <w:t>4台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753A3F68">
            <w:pPr>
              <w:jc w:val="center"/>
              <w:rPr>
                <w:rFonts w:hint="eastAsia" w:ascii="宋体" w:eastAsia="宋体" w:cs="宋体"/>
                <w:sz w:val="24"/>
                <w:szCs w:val="24"/>
                <w:lang w:eastAsia="zh-CN"/>
              </w:rPr>
            </w:pPr>
            <w:r>
              <w:rPr>
                <w:rFonts w:hint="eastAsia"/>
                <w:lang w:val="en-US" w:eastAsia="zh-CN"/>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14:paraId="32C8E78A">
            <w:pPr>
              <w:jc w:val="left"/>
              <w:rPr>
                <w:rFonts w:ascii="宋体" w:cs="宋体"/>
                <w:sz w:val="24"/>
                <w:szCs w:val="24"/>
              </w:rPr>
            </w:pPr>
            <w:r>
              <w:rPr>
                <w:rFonts w:hint="eastAsia"/>
              </w:rPr>
              <w:t>绝缘电阻；交流耐压；</w:t>
            </w:r>
          </w:p>
        </w:tc>
      </w:tr>
      <w:tr w14:paraId="35444E3F">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79682A8">
            <w:pPr>
              <w:widowControl/>
              <w:spacing w:line="360" w:lineRule="atLeast"/>
              <w:jc w:val="center"/>
              <w:rPr>
                <w:rFonts w:cs="Calibri"/>
                <w:color w:val="3D3D3D"/>
                <w:kern w:val="0"/>
                <w:sz w:val="23"/>
                <w:szCs w:val="23"/>
              </w:rPr>
            </w:pPr>
            <w:r>
              <w:rPr>
                <w:rFonts w:cs="Calibri"/>
                <w:color w:val="3D3D3D"/>
                <w:kern w:val="0"/>
                <w:sz w:val="23"/>
                <w:szCs w:val="23"/>
              </w:rPr>
              <w:t>6</w:t>
            </w:r>
          </w:p>
        </w:tc>
        <w:tc>
          <w:tcPr>
            <w:tcW w:w="1575" w:type="dxa"/>
            <w:tcBorders>
              <w:top w:val="single" w:color="auto" w:sz="6" w:space="0"/>
              <w:left w:val="single" w:color="auto" w:sz="4" w:space="0"/>
              <w:bottom w:val="single" w:color="auto" w:sz="6" w:space="0"/>
              <w:right w:val="single" w:color="auto" w:sz="6" w:space="0"/>
            </w:tcBorders>
            <w:noWrap w:val="0"/>
            <w:vAlign w:val="center"/>
          </w:tcPr>
          <w:p w14:paraId="7C20FF3A">
            <w:pPr>
              <w:jc w:val="center"/>
              <w:rPr>
                <w:rFonts w:hint="default" w:ascii="宋体" w:eastAsia="宋体" w:cs="宋体"/>
                <w:sz w:val="24"/>
                <w:szCs w:val="24"/>
                <w:lang w:val="en-US" w:eastAsia="zh-CN"/>
              </w:rPr>
            </w:pPr>
            <w:r>
              <w:rPr>
                <w:rFonts w:hint="eastAsia" w:ascii="宋体" w:cs="宋体"/>
                <w:sz w:val="24"/>
                <w:szCs w:val="24"/>
                <w:lang w:val="en-US" w:eastAsia="zh-CN"/>
              </w:rPr>
              <w:t>高压柜母排耐压</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4847A5E5">
            <w:pPr>
              <w:jc w:val="center"/>
              <w:rPr>
                <w:rFonts w:hint="default" w:ascii="宋体" w:eastAsia="宋体" w:cs="宋体"/>
                <w:sz w:val="24"/>
                <w:szCs w:val="24"/>
                <w:lang w:val="en-US" w:eastAsia="zh-CN"/>
              </w:rPr>
            </w:pPr>
            <w:r>
              <w:rPr>
                <w:rFonts w:hint="eastAsia"/>
                <w:lang w:val="en-US" w:eastAsia="zh-CN"/>
              </w:rPr>
              <w:t>10组</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61F266A7">
            <w:pPr>
              <w:jc w:val="center"/>
              <w:rPr>
                <w:rFonts w:hint="eastAsia" w:ascii="宋体" w:eastAsia="宋体" w:cs="宋体"/>
                <w:sz w:val="24"/>
                <w:szCs w:val="24"/>
                <w:lang w:eastAsia="zh-CN"/>
              </w:rPr>
            </w:pPr>
            <w:r>
              <w:rPr>
                <w:rFonts w:hint="eastAsia"/>
                <w:lang w:val="en-US" w:eastAsia="zh-CN"/>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14:paraId="26E11436">
            <w:pPr>
              <w:jc w:val="left"/>
              <w:rPr>
                <w:rFonts w:ascii="宋体" w:cs="宋体"/>
                <w:sz w:val="24"/>
                <w:szCs w:val="24"/>
              </w:rPr>
            </w:pPr>
            <w:r>
              <w:rPr>
                <w:rFonts w:hint="eastAsia"/>
              </w:rPr>
              <w:t>绝缘电阻；</w:t>
            </w:r>
            <w:r>
              <w:rPr>
                <w:rFonts w:hint="eastAsia"/>
                <w:lang w:val="en-US" w:eastAsia="zh-CN"/>
              </w:rPr>
              <w:t>交流耐压</w:t>
            </w:r>
            <w:r>
              <w:rPr>
                <w:rFonts w:hint="eastAsia"/>
              </w:rPr>
              <w:t>、五防性能检查</w:t>
            </w:r>
          </w:p>
        </w:tc>
      </w:tr>
      <w:tr w14:paraId="520949B4">
        <w:tblPrEx>
          <w:tblCellMar>
            <w:top w:w="0" w:type="dxa"/>
            <w:left w:w="0" w:type="dxa"/>
            <w:bottom w:w="0" w:type="dxa"/>
            <w:right w:w="0" w:type="dxa"/>
          </w:tblCellMar>
        </w:tblPrEx>
        <w:trPr>
          <w:trHeight w:val="96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0729CDB">
            <w:pPr>
              <w:widowControl/>
              <w:spacing w:line="360" w:lineRule="atLeast"/>
              <w:jc w:val="center"/>
              <w:rPr>
                <w:rFonts w:ascii="inherit" w:hAnsi="inherit" w:cs="宋体"/>
                <w:color w:val="3D3D3D"/>
                <w:kern w:val="0"/>
                <w:sz w:val="18"/>
                <w:szCs w:val="18"/>
              </w:rPr>
            </w:pPr>
            <w:r>
              <w:rPr>
                <w:rFonts w:cs="Calibri"/>
                <w:color w:val="3D3D3D"/>
                <w:kern w:val="0"/>
                <w:sz w:val="23"/>
                <w:szCs w:val="23"/>
              </w:rPr>
              <w:t>7</w:t>
            </w:r>
          </w:p>
        </w:tc>
        <w:tc>
          <w:tcPr>
            <w:tcW w:w="1575" w:type="dxa"/>
            <w:tcBorders>
              <w:top w:val="single" w:color="auto" w:sz="6" w:space="0"/>
              <w:left w:val="single" w:color="auto" w:sz="4" w:space="0"/>
              <w:bottom w:val="single" w:color="auto" w:sz="6" w:space="0"/>
              <w:right w:val="single" w:color="auto" w:sz="6" w:space="0"/>
            </w:tcBorders>
            <w:noWrap w:val="0"/>
            <w:vAlign w:val="center"/>
          </w:tcPr>
          <w:p w14:paraId="2E5BCAFF">
            <w:pPr>
              <w:jc w:val="center"/>
              <w:rPr>
                <w:rFonts w:hint="default" w:ascii="宋体" w:eastAsia="宋体" w:cs="宋体"/>
                <w:sz w:val="24"/>
                <w:szCs w:val="24"/>
                <w:lang w:val="en-US" w:eastAsia="zh-CN"/>
              </w:rPr>
            </w:pPr>
            <w:r>
              <w:rPr>
                <w:rFonts w:hint="eastAsia"/>
              </w:rPr>
              <w:t>氧化锌避雷器</w:t>
            </w:r>
            <w:r>
              <w:rPr>
                <w:rFonts w:hint="eastAsia"/>
                <w:lang w:val="en-US" w:eastAsia="zh-CN"/>
              </w:rPr>
              <w:t>YH5WS-17/50</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24C15FB8">
            <w:pPr>
              <w:jc w:val="center"/>
              <w:rPr>
                <w:rFonts w:hint="default" w:ascii="宋体" w:eastAsia="宋体" w:cs="宋体"/>
                <w:sz w:val="24"/>
                <w:szCs w:val="24"/>
                <w:lang w:val="en-US" w:eastAsia="zh-CN"/>
              </w:rPr>
            </w:pPr>
            <w:r>
              <w:rPr>
                <w:rFonts w:hint="eastAsia"/>
                <w:lang w:val="en-US" w:eastAsia="zh-CN"/>
              </w:rPr>
              <w:t>15组</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4A52E9B0">
            <w:pPr>
              <w:jc w:val="center"/>
              <w:rPr>
                <w:rFonts w:hint="eastAsia" w:ascii="宋体" w:eastAsia="宋体" w:cs="宋体"/>
                <w:sz w:val="24"/>
                <w:szCs w:val="24"/>
                <w:lang w:eastAsia="zh-CN"/>
              </w:rPr>
            </w:pPr>
            <w:r>
              <w:rPr>
                <w:rFonts w:hint="eastAsia"/>
                <w:lang w:val="en-US" w:eastAsia="zh-CN"/>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14:paraId="74B424F7">
            <w:pPr>
              <w:jc w:val="left"/>
              <w:rPr>
                <w:rFonts w:ascii="宋体" w:cs="宋体"/>
                <w:sz w:val="24"/>
                <w:szCs w:val="24"/>
              </w:rPr>
            </w:pPr>
            <w:r>
              <w:rPr>
                <w:rFonts w:hint="eastAsia"/>
              </w:rPr>
              <w:t>绝缘电阻；直流</w:t>
            </w:r>
            <w:r>
              <w:t>1mA</w:t>
            </w:r>
            <w:r>
              <w:rPr>
                <w:rFonts w:hint="eastAsia"/>
              </w:rPr>
              <w:t>电压（</w:t>
            </w:r>
            <w:r>
              <w:t>U1mA</w:t>
            </w:r>
            <w:r>
              <w:rPr>
                <w:rFonts w:hint="eastAsia"/>
              </w:rPr>
              <w:t>）及</w:t>
            </w:r>
            <w:r>
              <w:t>0.75U1mA</w:t>
            </w:r>
            <w:r>
              <w:rPr>
                <w:rFonts w:hint="eastAsia"/>
              </w:rPr>
              <w:t>下的泄露电流</w:t>
            </w:r>
          </w:p>
        </w:tc>
      </w:tr>
      <w:tr w14:paraId="038526AD">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04EE49D">
            <w:pPr>
              <w:widowControl/>
              <w:spacing w:line="360" w:lineRule="atLeast"/>
              <w:jc w:val="center"/>
              <w:rPr>
                <w:rFonts w:hint="eastAsia" w:ascii="inherit" w:hAnsi="inherit" w:eastAsia="宋体" w:cs="宋体"/>
                <w:color w:val="3D3D3D"/>
                <w:kern w:val="0"/>
                <w:sz w:val="18"/>
                <w:szCs w:val="18"/>
                <w:lang w:eastAsia="zh-CN"/>
              </w:rPr>
            </w:pPr>
            <w:r>
              <w:rPr>
                <w:rFonts w:hint="eastAsia" w:cs="Calibri"/>
                <w:color w:val="3D3D3D"/>
                <w:kern w:val="0"/>
                <w:sz w:val="23"/>
                <w:szCs w:val="23"/>
                <w:lang w:val="en-US" w:eastAsia="zh-CN"/>
              </w:rPr>
              <w:t>8</w:t>
            </w:r>
          </w:p>
        </w:tc>
        <w:tc>
          <w:tcPr>
            <w:tcW w:w="1575" w:type="dxa"/>
            <w:tcBorders>
              <w:top w:val="single" w:color="auto" w:sz="6" w:space="0"/>
              <w:left w:val="single" w:color="auto" w:sz="4" w:space="0"/>
              <w:bottom w:val="single" w:color="auto" w:sz="6" w:space="0"/>
              <w:right w:val="single" w:color="auto" w:sz="6" w:space="0"/>
            </w:tcBorders>
            <w:noWrap w:val="0"/>
            <w:vAlign w:val="center"/>
          </w:tcPr>
          <w:p w14:paraId="4A0B4F0D">
            <w:pPr>
              <w:jc w:val="center"/>
              <w:rPr>
                <w:rFonts w:hint="default" w:ascii="宋体" w:eastAsia="宋体" w:cs="宋体"/>
                <w:sz w:val="24"/>
                <w:szCs w:val="24"/>
                <w:lang w:val="en-US" w:eastAsia="zh-CN"/>
              </w:rPr>
            </w:pPr>
            <w:r>
              <w:rPr>
                <w:rFonts w:hint="eastAsia"/>
                <w:lang w:val="en-US" w:eastAsia="zh-CN"/>
              </w:rPr>
              <w:t>微</w:t>
            </w:r>
            <w:r>
              <w:rPr>
                <w:rFonts w:hint="eastAsia"/>
              </w:rPr>
              <w:t>机保护</w:t>
            </w:r>
            <w:r>
              <w:rPr>
                <w:rFonts w:hint="eastAsia"/>
                <w:lang w:val="en-US" w:eastAsia="zh-CN"/>
              </w:rPr>
              <w:t>SPAJ-142C</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36AC1974">
            <w:pPr>
              <w:jc w:val="center"/>
              <w:rPr>
                <w:rFonts w:hint="default" w:ascii="宋体" w:eastAsia="宋体" w:cs="宋体"/>
                <w:sz w:val="24"/>
                <w:szCs w:val="24"/>
                <w:lang w:val="en-US" w:eastAsia="zh-CN"/>
              </w:rPr>
            </w:pPr>
            <w:r>
              <w:rPr>
                <w:rFonts w:hint="eastAsia"/>
                <w:lang w:val="en-US" w:eastAsia="zh-CN"/>
              </w:rPr>
              <w:t>4只</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0CD274CA">
            <w:pPr>
              <w:jc w:val="center"/>
              <w:rPr>
                <w:rFonts w:hint="eastAsia" w:ascii="宋体" w:eastAsia="宋体" w:cs="宋体"/>
                <w:sz w:val="24"/>
                <w:szCs w:val="24"/>
                <w:lang w:eastAsia="zh-CN"/>
              </w:rPr>
            </w:pPr>
            <w:r>
              <w:rPr>
                <w:rFonts w:hint="eastAsia"/>
                <w:lang w:val="en-US" w:eastAsia="zh-CN"/>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14:paraId="28FF2677">
            <w:pPr>
              <w:jc w:val="left"/>
              <w:rPr>
                <w:rFonts w:ascii="宋体" w:cs="宋体"/>
                <w:sz w:val="24"/>
                <w:szCs w:val="24"/>
              </w:rPr>
            </w:pPr>
            <w:r>
              <w:rPr>
                <w:rFonts w:hint="eastAsia"/>
              </w:rPr>
              <w:t>1、过流动作值调试                                       2、过流返回值调试                                       3、速断动作值调试                                       4、过流动作时间调试                                   5、速断动作时间调试                                   6、零序动作值调试                                       7、零序返回值调试                                       8、零序动作时间调试</w:t>
            </w:r>
          </w:p>
        </w:tc>
      </w:tr>
      <w:tr w14:paraId="22299909">
        <w:tblPrEx>
          <w:tblCellMar>
            <w:top w:w="0" w:type="dxa"/>
            <w:left w:w="0" w:type="dxa"/>
            <w:bottom w:w="0" w:type="dxa"/>
            <w:right w:w="0" w:type="dxa"/>
          </w:tblCellMar>
        </w:tblPrEx>
        <w:trPr>
          <w:trHeight w:val="31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7BAE5EF">
            <w:pPr>
              <w:widowControl/>
              <w:spacing w:line="360" w:lineRule="atLeast"/>
              <w:jc w:val="center"/>
              <w:rPr>
                <w:rFonts w:hint="eastAsia" w:ascii="inherit" w:hAnsi="inherit" w:eastAsia="宋体" w:cs="宋体"/>
                <w:color w:val="3D3D3D"/>
                <w:kern w:val="0"/>
                <w:sz w:val="18"/>
                <w:szCs w:val="18"/>
                <w:lang w:eastAsia="zh-CN"/>
              </w:rPr>
            </w:pPr>
            <w:r>
              <w:rPr>
                <w:rFonts w:hint="eastAsia" w:cs="Calibri"/>
                <w:color w:val="3D3D3D"/>
                <w:kern w:val="0"/>
                <w:sz w:val="23"/>
                <w:szCs w:val="23"/>
                <w:lang w:val="en-US" w:eastAsia="zh-CN"/>
              </w:rPr>
              <w:t>9</w:t>
            </w:r>
          </w:p>
        </w:tc>
        <w:tc>
          <w:tcPr>
            <w:tcW w:w="1575" w:type="dxa"/>
            <w:tcBorders>
              <w:top w:val="single" w:color="auto" w:sz="6" w:space="0"/>
              <w:left w:val="single" w:color="auto" w:sz="4" w:space="0"/>
              <w:bottom w:val="single" w:color="auto" w:sz="6" w:space="0"/>
              <w:right w:val="single" w:color="auto" w:sz="6" w:space="0"/>
            </w:tcBorders>
            <w:noWrap w:val="0"/>
            <w:vAlign w:val="center"/>
          </w:tcPr>
          <w:p w14:paraId="7F6EB7B6">
            <w:pPr>
              <w:jc w:val="center"/>
              <w:rPr>
                <w:rFonts w:ascii="宋体" w:cs="宋体"/>
                <w:sz w:val="24"/>
                <w:szCs w:val="24"/>
              </w:rPr>
            </w:pPr>
            <w:r>
              <w:rPr>
                <w:rFonts w:hint="eastAsia"/>
              </w:rPr>
              <w:t>接地装置</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049E2E4C">
            <w:pPr>
              <w:jc w:val="center"/>
              <w:rPr>
                <w:rFonts w:hint="default" w:ascii="宋体" w:eastAsia="宋体" w:cs="宋体"/>
                <w:sz w:val="24"/>
                <w:szCs w:val="24"/>
                <w:lang w:val="en-US" w:eastAsia="zh-CN"/>
              </w:rPr>
            </w:pPr>
            <w:r>
              <w:rPr>
                <w:rFonts w:hint="eastAsia"/>
                <w:lang w:val="en-US" w:eastAsia="zh-CN"/>
              </w:rPr>
              <w:t>15组</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48378204">
            <w:pPr>
              <w:jc w:val="center"/>
              <w:rPr>
                <w:rFonts w:hint="eastAsia" w:ascii="宋体" w:eastAsia="宋体" w:cs="宋体"/>
                <w:sz w:val="24"/>
                <w:szCs w:val="24"/>
                <w:lang w:eastAsia="zh-CN"/>
              </w:rPr>
            </w:pPr>
            <w:r>
              <w:rPr>
                <w:rFonts w:hint="eastAsia"/>
                <w:lang w:val="en-US" w:eastAsia="zh-CN"/>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14:paraId="48FBB978">
            <w:pPr>
              <w:jc w:val="left"/>
              <w:rPr>
                <w:rFonts w:ascii="宋体" w:cs="宋体"/>
                <w:sz w:val="24"/>
                <w:szCs w:val="24"/>
              </w:rPr>
            </w:pPr>
            <w:r>
              <w:rPr>
                <w:rFonts w:hint="eastAsia"/>
              </w:rPr>
              <w:t>含独立避雷针、高、低压室、主电机、检修照明柜、叶片调节柜、清污机控制柜、行车等</w:t>
            </w:r>
          </w:p>
        </w:tc>
      </w:tr>
      <w:tr w14:paraId="1F037F59">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2730ED59">
            <w:pPr>
              <w:widowControl/>
              <w:spacing w:line="360" w:lineRule="atLeast"/>
              <w:jc w:val="center"/>
              <w:rPr>
                <w:rFonts w:hint="eastAsia" w:ascii="inherit" w:hAnsi="inherit" w:eastAsia="宋体" w:cs="宋体"/>
                <w:color w:val="3D3D3D"/>
                <w:kern w:val="0"/>
                <w:sz w:val="18"/>
                <w:szCs w:val="18"/>
                <w:lang w:eastAsia="zh-CN"/>
              </w:rPr>
            </w:pPr>
            <w:r>
              <w:rPr>
                <w:rFonts w:cs="Calibri"/>
                <w:color w:val="3D3D3D"/>
                <w:kern w:val="0"/>
                <w:sz w:val="23"/>
                <w:szCs w:val="23"/>
              </w:rPr>
              <w:t>1</w:t>
            </w:r>
            <w:r>
              <w:rPr>
                <w:rFonts w:hint="eastAsia" w:cs="Calibri"/>
                <w:color w:val="3D3D3D"/>
                <w:kern w:val="0"/>
                <w:sz w:val="23"/>
                <w:szCs w:val="23"/>
                <w:lang w:val="en-US" w:eastAsia="zh-CN"/>
              </w:rPr>
              <w:t>0</w:t>
            </w:r>
          </w:p>
        </w:tc>
        <w:tc>
          <w:tcPr>
            <w:tcW w:w="1575" w:type="dxa"/>
            <w:tcBorders>
              <w:top w:val="single" w:color="auto" w:sz="6" w:space="0"/>
              <w:left w:val="single" w:color="auto" w:sz="4" w:space="0"/>
              <w:bottom w:val="single" w:color="auto" w:sz="6" w:space="0"/>
              <w:right w:val="single" w:color="auto" w:sz="6" w:space="0"/>
            </w:tcBorders>
            <w:noWrap w:val="0"/>
            <w:vAlign w:val="center"/>
          </w:tcPr>
          <w:p w14:paraId="048A169F">
            <w:pPr>
              <w:jc w:val="center"/>
              <w:rPr>
                <w:rFonts w:hint="default" w:ascii="宋体" w:eastAsia="宋体" w:cs="宋体"/>
                <w:sz w:val="24"/>
                <w:szCs w:val="24"/>
                <w:lang w:val="en-US" w:eastAsia="zh-CN"/>
              </w:rPr>
            </w:pPr>
            <w:r>
              <w:rPr>
                <w:rFonts w:hint="eastAsia" w:ascii="宋体" w:cs="宋体"/>
                <w:sz w:val="24"/>
                <w:szCs w:val="24"/>
                <w:lang w:val="en-US" w:eastAsia="zh-CN"/>
              </w:rPr>
              <w:t>环网柜XGN15-12</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50E26687">
            <w:pPr>
              <w:jc w:val="center"/>
              <w:rPr>
                <w:rFonts w:hint="default" w:ascii="宋体" w:eastAsia="宋体" w:cs="宋体"/>
                <w:sz w:val="24"/>
                <w:szCs w:val="24"/>
                <w:lang w:val="en-US" w:eastAsia="zh-CN"/>
              </w:rPr>
            </w:pPr>
            <w:r>
              <w:rPr>
                <w:rFonts w:hint="eastAsia" w:ascii="宋体" w:cs="宋体"/>
                <w:sz w:val="24"/>
                <w:szCs w:val="24"/>
                <w:lang w:val="en-US" w:eastAsia="zh-CN"/>
              </w:rPr>
              <w:t>22台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08A38EF5">
            <w:pPr>
              <w:jc w:val="center"/>
              <w:rPr>
                <w:rFonts w:hint="eastAsia" w:ascii="宋体" w:eastAsia="宋体" w:cs="宋体"/>
                <w:sz w:val="24"/>
                <w:szCs w:val="24"/>
                <w:lang w:val="en-US" w:eastAsia="zh-CN"/>
              </w:rPr>
            </w:pPr>
            <w:r>
              <w:rPr>
                <w:rFonts w:hint="eastAsia"/>
                <w:lang w:val="en-US" w:eastAsia="zh-CN"/>
              </w:rPr>
              <w:t>/</w:t>
            </w:r>
          </w:p>
        </w:tc>
        <w:tc>
          <w:tcPr>
            <w:tcW w:w="3835" w:type="dxa"/>
            <w:tcBorders>
              <w:top w:val="single" w:color="auto" w:sz="6" w:space="0"/>
              <w:left w:val="single" w:color="auto" w:sz="6" w:space="0"/>
              <w:bottom w:val="single" w:color="auto" w:sz="6" w:space="0"/>
              <w:right w:val="single" w:color="auto" w:sz="6" w:space="0"/>
            </w:tcBorders>
            <w:noWrap w:val="0"/>
            <w:vAlign w:val="center"/>
          </w:tcPr>
          <w:p w14:paraId="000FE902">
            <w:pPr>
              <w:jc w:val="left"/>
              <w:rPr>
                <w:rFonts w:ascii="宋体" w:cs="宋体"/>
                <w:sz w:val="24"/>
                <w:szCs w:val="24"/>
              </w:rPr>
            </w:pPr>
            <w:r>
              <w:rPr>
                <w:rFonts w:hint="eastAsia"/>
              </w:rPr>
              <w:t>交流耐压；导电回路电阻；绝缘电阻和直流电阻；开关动特性试验；</w:t>
            </w:r>
          </w:p>
        </w:tc>
      </w:tr>
      <w:tr w14:paraId="15985779">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D24FB7A">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11</w:t>
            </w:r>
          </w:p>
        </w:tc>
        <w:tc>
          <w:tcPr>
            <w:tcW w:w="1575" w:type="dxa"/>
            <w:vMerge w:val="restart"/>
            <w:tcBorders>
              <w:top w:val="single" w:color="auto" w:sz="6" w:space="0"/>
              <w:left w:val="single" w:color="auto" w:sz="4" w:space="0"/>
              <w:bottom w:val="single" w:color="auto" w:sz="6" w:space="0"/>
              <w:right w:val="single" w:color="auto" w:sz="6" w:space="0"/>
            </w:tcBorders>
            <w:noWrap w:val="0"/>
            <w:vAlign w:val="center"/>
          </w:tcPr>
          <w:p w14:paraId="6E6B1DEA">
            <w:pPr>
              <w:jc w:val="center"/>
              <w:rPr>
                <w:rFonts w:hint="eastAsia" w:ascii="宋体" w:cs="宋体"/>
                <w:sz w:val="24"/>
                <w:szCs w:val="24"/>
                <w:lang w:val="en-US" w:eastAsia="zh-CN"/>
              </w:rPr>
            </w:pPr>
            <w:r>
              <w:rPr>
                <w:rFonts w:hint="eastAsia"/>
                <w:lang w:val="en-US" w:eastAsia="zh-CN"/>
              </w:rPr>
              <w:t>低压柜MNS</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7FEE8F33">
            <w:pPr>
              <w:jc w:val="center"/>
              <w:rPr>
                <w:rFonts w:hint="eastAsia" w:ascii="宋体" w:cs="宋体"/>
                <w:sz w:val="24"/>
                <w:szCs w:val="24"/>
                <w:lang w:val="en-US" w:eastAsia="zh-CN"/>
              </w:rPr>
            </w:pPr>
            <w:r>
              <w:rPr>
                <w:rFonts w:hint="eastAsia" w:ascii="宋体" w:cs="宋体"/>
                <w:sz w:val="24"/>
                <w:szCs w:val="24"/>
                <w:lang w:val="en-US" w:eastAsia="zh-CN"/>
              </w:rPr>
              <w:t>10台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0A90D77B">
            <w:pPr>
              <w:jc w:val="center"/>
              <w:rPr>
                <w:rFonts w:hint="eastAsia"/>
                <w:lang w:val="en-US" w:eastAsia="zh-CN"/>
              </w:rPr>
            </w:pPr>
            <w:r>
              <w:rPr>
                <w:rFonts w:hint="eastAsia"/>
                <w:lang w:val="en-US" w:eastAsia="zh-CN"/>
              </w:rPr>
              <w:t>行政楼</w:t>
            </w:r>
          </w:p>
        </w:tc>
        <w:tc>
          <w:tcPr>
            <w:tcW w:w="3835" w:type="dxa"/>
            <w:vMerge w:val="restart"/>
            <w:tcBorders>
              <w:top w:val="single" w:color="auto" w:sz="6" w:space="0"/>
              <w:left w:val="single" w:color="auto" w:sz="6" w:space="0"/>
              <w:right w:val="single" w:color="auto" w:sz="6" w:space="0"/>
            </w:tcBorders>
            <w:noWrap w:val="0"/>
            <w:vAlign w:val="center"/>
          </w:tcPr>
          <w:p w14:paraId="59BBEC2C">
            <w:pPr>
              <w:jc w:val="left"/>
              <w:rPr>
                <w:rFonts w:hint="eastAsia"/>
              </w:rPr>
            </w:pPr>
            <w:r>
              <w:rPr>
                <w:rFonts w:hint="eastAsia"/>
              </w:rPr>
              <w:t>1.检查成套设备包括查线、必要时进行通电操作</w:t>
            </w:r>
          </w:p>
          <w:p w14:paraId="3AEE1B30">
            <w:pPr>
              <w:jc w:val="left"/>
              <w:rPr>
                <w:rFonts w:hint="eastAsia"/>
              </w:rPr>
            </w:pPr>
            <w:r>
              <w:rPr>
                <w:rFonts w:hint="eastAsia"/>
              </w:rPr>
              <w:t>2.绝缘电阻、工频耐压试验</w:t>
            </w:r>
          </w:p>
          <w:p w14:paraId="7F78C6E9">
            <w:pPr>
              <w:jc w:val="left"/>
              <w:rPr>
                <w:rFonts w:hint="eastAsia"/>
              </w:rPr>
            </w:pPr>
            <w:r>
              <w:rPr>
                <w:rFonts w:hint="eastAsia"/>
              </w:rPr>
              <w:t>3.保护措施和保护电路连续性检查</w:t>
            </w:r>
          </w:p>
          <w:p w14:paraId="286BD622">
            <w:pPr>
              <w:jc w:val="left"/>
              <w:rPr>
                <w:rFonts w:hint="eastAsia"/>
              </w:rPr>
            </w:pPr>
            <w:r>
              <w:rPr>
                <w:rFonts w:hint="eastAsia"/>
              </w:rPr>
              <w:t xml:space="preserve">机械操作检测及柜内除尘 </w:t>
            </w:r>
          </w:p>
        </w:tc>
      </w:tr>
      <w:tr w14:paraId="7452F264">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388914E">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12</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67A02A6C">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75FE2E05">
            <w:pPr>
              <w:jc w:val="center"/>
              <w:rPr>
                <w:rFonts w:hint="eastAsia" w:ascii="宋体" w:cs="宋体"/>
                <w:sz w:val="24"/>
                <w:szCs w:val="24"/>
                <w:lang w:val="en-US" w:eastAsia="zh-CN"/>
              </w:rPr>
            </w:pPr>
            <w:r>
              <w:rPr>
                <w:rFonts w:hint="eastAsia" w:ascii="宋体" w:cs="宋体"/>
                <w:sz w:val="24"/>
                <w:szCs w:val="24"/>
                <w:lang w:val="en-US" w:eastAsia="zh-CN"/>
              </w:rPr>
              <w:t>11台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4E260E0E">
            <w:pPr>
              <w:jc w:val="center"/>
              <w:rPr>
                <w:rFonts w:hint="eastAsia"/>
                <w:lang w:val="en-US" w:eastAsia="zh-CN"/>
              </w:rPr>
            </w:pPr>
            <w:r>
              <w:rPr>
                <w:rFonts w:hint="eastAsia"/>
                <w:lang w:val="en-US" w:eastAsia="zh-CN"/>
              </w:rPr>
              <w:t>6食堂</w:t>
            </w:r>
          </w:p>
        </w:tc>
        <w:tc>
          <w:tcPr>
            <w:tcW w:w="3835" w:type="dxa"/>
            <w:vMerge w:val="continue"/>
            <w:tcBorders>
              <w:left w:val="single" w:color="auto" w:sz="6" w:space="0"/>
              <w:right w:val="single" w:color="auto" w:sz="6" w:space="0"/>
            </w:tcBorders>
            <w:noWrap w:val="0"/>
            <w:vAlign w:val="center"/>
          </w:tcPr>
          <w:p w14:paraId="10DEBE9C">
            <w:pPr>
              <w:jc w:val="left"/>
              <w:rPr>
                <w:rFonts w:hint="eastAsia"/>
              </w:rPr>
            </w:pPr>
          </w:p>
        </w:tc>
      </w:tr>
      <w:tr w14:paraId="57A40EB8">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506B480">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13</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66556A50">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26495A18">
            <w:pPr>
              <w:jc w:val="center"/>
              <w:rPr>
                <w:rFonts w:hint="eastAsia" w:ascii="宋体" w:cs="宋体"/>
                <w:sz w:val="24"/>
                <w:szCs w:val="24"/>
                <w:lang w:val="en-US" w:eastAsia="zh-CN"/>
              </w:rPr>
            </w:pPr>
            <w:r>
              <w:rPr>
                <w:rFonts w:hint="eastAsia" w:ascii="宋体" w:cs="宋体"/>
                <w:sz w:val="24"/>
                <w:szCs w:val="24"/>
                <w:lang w:val="en-US" w:eastAsia="zh-CN"/>
              </w:rPr>
              <w:t>6台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6C67ACDA">
            <w:pPr>
              <w:jc w:val="center"/>
              <w:rPr>
                <w:rFonts w:hint="eastAsia"/>
                <w:lang w:val="en-US" w:eastAsia="zh-CN"/>
              </w:rPr>
            </w:pPr>
            <w:r>
              <w:rPr>
                <w:rFonts w:hint="eastAsia"/>
                <w:lang w:val="en-US" w:eastAsia="zh-CN"/>
              </w:rPr>
              <w:t>音乐厅</w:t>
            </w:r>
          </w:p>
        </w:tc>
        <w:tc>
          <w:tcPr>
            <w:tcW w:w="3835" w:type="dxa"/>
            <w:vMerge w:val="continue"/>
            <w:tcBorders>
              <w:left w:val="single" w:color="auto" w:sz="6" w:space="0"/>
              <w:right w:val="single" w:color="auto" w:sz="6" w:space="0"/>
            </w:tcBorders>
            <w:noWrap w:val="0"/>
            <w:vAlign w:val="center"/>
          </w:tcPr>
          <w:p w14:paraId="00FDE5E4">
            <w:pPr>
              <w:jc w:val="left"/>
              <w:rPr>
                <w:rFonts w:hint="eastAsia"/>
              </w:rPr>
            </w:pPr>
          </w:p>
        </w:tc>
      </w:tr>
      <w:tr w14:paraId="2B62EDC1">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407B617">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14</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6C6BBE20">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01A4EED0">
            <w:pPr>
              <w:jc w:val="center"/>
              <w:rPr>
                <w:rFonts w:hint="eastAsia" w:ascii="宋体" w:cs="宋体"/>
                <w:sz w:val="24"/>
                <w:szCs w:val="24"/>
                <w:lang w:val="en-US" w:eastAsia="zh-CN"/>
              </w:rPr>
            </w:pPr>
            <w:r>
              <w:rPr>
                <w:rFonts w:hint="eastAsia" w:ascii="宋体" w:cs="宋体"/>
                <w:sz w:val="24"/>
                <w:szCs w:val="24"/>
                <w:lang w:val="en-US" w:eastAsia="zh-CN"/>
              </w:rPr>
              <w:t>7台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354F8E0C">
            <w:pPr>
              <w:jc w:val="center"/>
              <w:rPr>
                <w:rFonts w:hint="eastAsia"/>
                <w:lang w:val="en-US" w:eastAsia="zh-CN"/>
              </w:rPr>
            </w:pPr>
            <w:r>
              <w:rPr>
                <w:rFonts w:hint="eastAsia"/>
                <w:lang w:val="en-US" w:eastAsia="zh-CN"/>
              </w:rPr>
              <w:t>图书馆</w:t>
            </w:r>
          </w:p>
        </w:tc>
        <w:tc>
          <w:tcPr>
            <w:tcW w:w="3835" w:type="dxa"/>
            <w:vMerge w:val="continue"/>
            <w:tcBorders>
              <w:left w:val="single" w:color="auto" w:sz="6" w:space="0"/>
              <w:right w:val="single" w:color="auto" w:sz="6" w:space="0"/>
            </w:tcBorders>
            <w:noWrap w:val="0"/>
            <w:vAlign w:val="center"/>
          </w:tcPr>
          <w:p w14:paraId="51658934">
            <w:pPr>
              <w:jc w:val="left"/>
              <w:rPr>
                <w:rFonts w:hint="eastAsia"/>
              </w:rPr>
            </w:pPr>
          </w:p>
        </w:tc>
      </w:tr>
      <w:tr w14:paraId="5E0659E4">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A6BDB07">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15</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6011574A">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7F1F23F0">
            <w:pPr>
              <w:jc w:val="center"/>
              <w:rPr>
                <w:rFonts w:hint="eastAsia" w:ascii="宋体" w:cs="宋体"/>
                <w:sz w:val="24"/>
                <w:szCs w:val="24"/>
                <w:lang w:val="en-US" w:eastAsia="zh-CN"/>
              </w:rPr>
            </w:pPr>
            <w:r>
              <w:rPr>
                <w:rFonts w:hint="eastAsia" w:ascii="宋体" w:cs="宋体"/>
                <w:sz w:val="24"/>
                <w:szCs w:val="24"/>
                <w:lang w:val="en-US" w:eastAsia="zh-CN"/>
              </w:rPr>
              <w:t>8台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7EA20748">
            <w:pPr>
              <w:jc w:val="center"/>
              <w:rPr>
                <w:rFonts w:hint="eastAsia"/>
                <w:lang w:val="en-US" w:eastAsia="zh-CN"/>
              </w:rPr>
            </w:pPr>
            <w:r>
              <w:rPr>
                <w:rFonts w:hint="eastAsia"/>
                <w:lang w:val="en-US" w:eastAsia="zh-CN"/>
              </w:rPr>
              <w:t>体育馆（游泳馆）</w:t>
            </w:r>
          </w:p>
        </w:tc>
        <w:tc>
          <w:tcPr>
            <w:tcW w:w="3835" w:type="dxa"/>
            <w:vMerge w:val="continue"/>
            <w:tcBorders>
              <w:left w:val="single" w:color="auto" w:sz="6" w:space="0"/>
              <w:bottom w:val="single" w:color="auto" w:sz="6" w:space="0"/>
              <w:right w:val="single" w:color="auto" w:sz="6" w:space="0"/>
            </w:tcBorders>
            <w:noWrap w:val="0"/>
            <w:vAlign w:val="center"/>
          </w:tcPr>
          <w:p w14:paraId="1A9FC0DC">
            <w:pPr>
              <w:jc w:val="left"/>
              <w:rPr>
                <w:rFonts w:hint="eastAsia"/>
              </w:rPr>
            </w:pPr>
          </w:p>
        </w:tc>
      </w:tr>
      <w:tr w14:paraId="53FC2B93">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3462F9EC">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16</w:t>
            </w:r>
          </w:p>
        </w:tc>
        <w:tc>
          <w:tcPr>
            <w:tcW w:w="1575" w:type="dxa"/>
            <w:vMerge w:val="restart"/>
            <w:tcBorders>
              <w:top w:val="single" w:color="auto" w:sz="6" w:space="0"/>
              <w:left w:val="single" w:color="auto" w:sz="4" w:space="0"/>
              <w:bottom w:val="single" w:color="auto" w:sz="6" w:space="0"/>
              <w:right w:val="single" w:color="auto" w:sz="6" w:space="0"/>
            </w:tcBorders>
            <w:noWrap w:val="0"/>
            <w:vAlign w:val="center"/>
          </w:tcPr>
          <w:p w14:paraId="41092A0F">
            <w:pPr>
              <w:jc w:val="center"/>
              <w:rPr>
                <w:rFonts w:hint="eastAsia" w:ascii="宋体" w:cs="宋体"/>
                <w:sz w:val="24"/>
                <w:szCs w:val="24"/>
                <w:lang w:val="en-US" w:eastAsia="zh-CN"/>
              </w:rPr>
            </w:pPr>
            <w:r>
              <w:rPr>
                <w:rFonts w:hint="eastAsia"/>
                <w:lang w:val="en-US" w:eastAsia="zh-CN"/>
              </w:rPr>
              <w:t>低压柜GGD</w:t>
            </w:r>
          </w:p>
        </w:tc>
        <w:tc>
          <w:tcPr>
            <w:tcW w:w="1030" w:type="dxa"/>
            <w:tcBorders>
              <w:top w:val="single" w:color="auto" w:sz="6" w:space="0"/>
              <w:left w:val="single" w:color="auto" w:sz="6" w:space="0"/>
              <w:bottom w:val="single" w:color="auto" w:sz="6" w:space="0"/>
              <w:right w:val="single" w:color="auto" w:sz="6" w:space="0"/>
            </w:tcBorders>
            <w:noWrap w:val="0"/>
            <w:vAlign w:val="center"/>
          </w:tcPr>
          <w:p w14:paraId="3DB3C25D">
            <w:pPr>
              <w:jc w:val="center"/>
              <w:rPr>
                <w:rFonts w:hint="eastAsia" w:ascii="宋体" w:cs="宋体"/>
                <w:sz w:val="24"/>
                <w:szCs w:val="24"/>
                <w:lang w:val="en-US" w:eastAsia="zh-CN"/>
              </w:rPr>
            </w:pPr>
            <w:r>
              <w:rPr>
                <w:rFonts w:hint="eastAsia" w:ascii="宋体" w:cs="宋体"/>
                <w:sz w:val="24"/>
                <w:szCs w:val="24"/>
                <w:lang w:val="en-US" w:eastAsia="zh-CN"/>
              </w:rPr>
              <w:t>3台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75D19A92">
            <w:pPr>
              <w:jc w:val="center"/>
              <w:rPr>
                <w:rFonts w:hint="eastAsia"/>
                <w:lang w:val="en-US" w:eastAsia="zh-CN"/>
              </w:rPr>
            </w:pPr>
            <w:r>
              <w:rPr>
                <w:rFonts w:hint="eastAsia"/>
                <w:lang w:val="en-US" w:eastAsia="zh-CN"/>
              </w:rPr>
              <w:t>国际部6#箱变</w:t>
            </w:r>
          </w:p>
        </w:tc>
        <w:tc>
          <w:tcPr>
            <w:tcW w:w="3835" w:type="dxa"/>
            <w:vMerge w:val="restart"/>
            <w:tcBorders>
              <w:top w:val="single" w:color="auto" w:sz="6" w:space="0"/>
              <w:left w:val="single" w:color="auto" w:sz="6" w:space="0"/>
              <w:right w:val="single" w:color="auto" w:sz="6" w:space="0"/>
            </w:tcBorders>
            <w:noWrap w:val="0"/>
            <w:vAlign w:val="center"/>
          </w:tcPr>
          <w:p w14:paraId="0CA07088">
            <w:pPr>
              <w:jc w:val="left"/>
              <w:rPr>
                <w:rFonts w:hint="eastAsia"/>
              </w:rPr>
            </w:pPr>
            <w:r>
              <w:rPr>
                <w:rFonts w:hint="eastAsia"/>
              </w:rPr>
              <w:t>1.检查成套设备包括查线、必要时进行通电操作</w:t>
            </w:r>
          </w:p>
          <w:p w14:paraId="0E9B529A">
            <w:pPr>
              <w:jc w:val="left"/>
              <w:rPr>
                <w:rFonts w:hint="eastAsia"/>
              </w:rPr>
            </w:pPr>
            <w:r>
              <w:rPr>
                <w:rFonts w:hint="eastAsia"/>
              </w:rPr>
              <w:t>2.绝缘电阻、工频耐压试验</w:t>
            </w:r>
          </w:p>
          <w:p w14:paraId="5F6338AD">
            <w:pPr>
              <w:jc w:val="left"/>
              <w:rPr>
                <w:rFonts w:hint="eastAsia"/>
              </w:rPr>
            </w:pPr>
            <w:r>
              <w:rPr>
                <w:rFonts w:hint="eastAsia"/>
              </w:rPr>
              <w:t>3.保护措施和保护电路连续性检查</w:t>
            </w:r>
          </w:p>
          <w:p w14:paraId="60B3467E">
            <w:pPr>
              <w:jc w:val="left"/>
              <w:rPr>
                <w:rFonts w:hint="eastAsia"/>
              </w:rPr>
            </w:pPr>
            <w:r>
              <w:rPr>
                <w:rFonts w:hint="eastAsia"/>
              </w:rPr>
              <w:t>机械操作检测及柜内除尘</w:t>
            </w:r>
          </w:p>
        </w:tc>
      </w:tr>
      <w:tr w14:paraId="622D2771">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14E3D72B">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17</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42275820">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0AFBE64A">
            <w:pPr>
              <w:jc w:val="center"/>
              <w:rPr>
                <w:rFonts w:hint="eastAsia" w:ascii="宋体" w:cs="宋体"/>
                <w:sz w:val="24"/>
                <w:szCs w:val="24"/>
                <w:lang w:val="en-US" w:eastAsia="zh-CN"/>
              </w:rPr>
            </w:pPr>
            <w:r>
              <w:rPr>
                <w:rFonts w:hint="eastAsia" w:ascii="宋体" w:cs="宋体"/>
                <w:sz w:val="24"/>
                <w:szCs w:val="24"/>
                <w:lang w:val="en-US" w:eastAsia="zh-CN"/>
              </w:rPr>
              <w:t>3台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4772BE65">
            <w:pPr>
              <w:jc w:val="center"/>
              <w:rPr>
                <w:rFonts w:hint="eastAsia"/>
                <w:lang w:val="en-US" w:eastAsia="zh-CN"/>
              </w:rPr>
            </w:pPr>
            <w:r>
              <w:rPr>
                <w:rFonts w:hint="eastAsia"/>
                <w:lang w:val="en-US" w:eastAsia="zh-CN"/>
              </w:rPr>
              <w:t>外教部7#箱变</w:t>
            </w:r>
          </w:p>
        </w:tc>
        <w:tc>
          <w:tcPr>
            <w:tcW w:w="3835" w:type="dxa"/>
            <w:vMerge w:val="continue"/>
            <w:tcBorders>
              <w:left w:val="single" w:color="auto" w:sz="6" w:space="0"/>
              <w:right w:val="single" w:color="auto" w:sz="6" w:space="0"/>
            </w:tcBorders>
            <w:noWrap w:val="0"/>
            <w:vAlign w:val="center"/>
          </w:tcPr>
          <w:p w14:paraId="4A05B9D0">
            <w:pPr>
              <w:jc w:val="left"/>
              <w:rPr>
                <w:rFonts w:hint="eastAsia"/>
              </w:rPr>
            </w:pPr>
          </w:p>
        </w:tc>
      </w:tr>
      <w:tr w14:paraId="71E4F982">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D737452">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18</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217952AB">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6103DDC7">
            <w:pPr>
              <w:jc w:val="center"/>
              <w:rPr>
                <w:rFonts w:hint="eastAsia" w:ascii="宋体" w:cs="宋体"/>
                <w:sz w:val="24"/>
                <w:szCs w:val="24"/>
                <w:lang w:val="en-US" w:eastAsia="zh-CN"/>
              </w:rPr>
            </w:pPr>
            <w:r>
              <w:rPr>
                <w:rFonts w:hint="eastAsia" w:ascii="宋体" w:cs="宋体"/>
                <w:sz w:val="24"/>
                <w:szCs w:val="24"/>
                <w:lang w:val="en-US" w:eastAsia="zh-CN"/>
              </w:rPr>
              <w:t>3台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65A652CF">
            <w:pPr>
              <w:jc w:val="center"/>
              <w:rPr>
                <w:rFonts w:hint="eastAsia"/>
                <w:lang w:val="en-US" w:eastAsia="zh-CN"/>
              </w:rPr>
            </w:pPr>
            <w:r>
              <w:rPr>
                <w:rFonts w:hint="eastAsia"/>
                <w:lang w:val="en-US" w:eastAsia="zh-CN"/>
              </w:rPr>
              <w:t>国际部11栋8#箱变</w:t>
            </w:r>
          </w:p>
        </w:tc>
        <w:tc>
          <w:tcPr>
            <w:tcW w:w="3835" w:type="dxa"/>
            <w:vMerge w:val="continue"/>
            <w:tcBorders>
              <w:left w:val="single" w:color="auto" w:sz="6" w:space="0"/>
              <w:right w:val="single" w:color="auto" w:sz="6" w:space="0"/>
            </w:tcBorders>
            <w:noWrap w:val="0"/>
            <w:vAlign w:val="center"/>
          </w:tcPr>
          <w:p w14:paraId="7E68F53C">
            <w:pPr>
              <w:jc w:val="left"/>
              <w:rPr>
                <w:rFonts w:hint="eastAsia"/>
              </w:rPr>
            </w:pPr>
          </w:p>
        </w:tc>
      </w:tr>
      <w:tr w14:paraId="1955669A">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61DA7FD6">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19</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1FD342CE">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4CC7A9D7">
            <w:pPr>
              <w:jc w:val="center"/>
              <w:rPr>
                <w:rFonts w:hint="eastAsia" w:ascii="宋体" w:cs="宋体"/>
                <w:sz w:val="24"/>
                <w:szCs w:val="24"/>
                <w:lang w:val="en-US" w:eastAsia="zh-CN"/>
              </w:rPr>
            </w:pPr>
            <w:r>
              <w:rPr>
                <w:rFonts w:hint="eastAsia" w:ascii="宋体" w:cs="宋体"/>
                <w:sz w:val="24"/>
                <w:szCs w:val="24"/>
                <w:lang w:val="en-US" w:eastAsia="zh-CN"/>
              </w:rPr>
              <w:t>3台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4720C204">
            <w:pPr>
              <w:jc w:val="center"/>
              <w:rPr>
                <w:rFonts w:hint="eastAsia"/>
                <w:lang w:val="en-US" w:eastAsia="zh-CN"/>
              </w:rPr>
            </w:pPr>
            <w:r>
              <w:rPr>
                <w:rFonts w:hint="eastAsia"/>
                <w:lang w:val="en-US" w:eastAsia="zh-CN"/>
              </w:rPr>
              <w:t>学生宿舍1#箱变</w:t>
            </w:r>
          </w:p>
        </w:tc>
        <w:tc>
          <w:tcPr>
            <w:tcW w:w="3835" w:type="dxa"/>
            <w:vMerge w:val="continue"/>
            <w:tcBorders>
              <w:left w:val="single" w:color="auto" w:sz="6" w:space="0"/>
              <w:right w:val="single" w:color="auto" w:sz="6" w:space="0"/>
            </w:tcBorders>
            <w:noWrap w:val="0"/>
            <w:vAlign w:val="center"/>
          </w:tcPr>
          <w:p w14:paraId="74141F2C">
            <w:pPr>
              <w:jc w:val="left"/>
              <w:rPr>
                <w:rFonts w:hint="eastAsia"/>
              </w:rPr>
            </w:pPr>
          </w:p>
        </w:tc>
      </w:tr>
      <w:tr w14:paraId="6ED43D45">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51CA19DF">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20</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020633C9">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45DEEE6C">
            <w:pPr>
              <w:jc w:val="center"/>
              <w:rPr>
                <w:rFonts w:hint="eastAsia" w:ascii="宋体" w:cs="宋体"/>
                <w:sz w:val="24"/>
                <w:szCs w:val="24"/>
                <w:lang w:val="en-US" w:eastAsia="zh-CN"/>
              </w:rPr>
            </w:pPr>
            <w:r>
              <w:rPr>
                <w:rFonts w:hint="eastAsia" w:ascii="宋体" w:cs="宋体"/>
                <w:sz w:val="24"/>
                <w:szCs w:val="24"/>
                <w:lang w:val="en-US" w:eastAsia="zh-CN"/>
              </w:rPr>
              <w:t>3台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2BA723A7">
            <w:pPr>
              <w:jc w:val="center"/>
              <w:rPr>
                <w:rFonts w:hint="eastAsia"/>
                <w:lang w:val="en-US" w:eastAsia="zh-CN"/>
              </w:rPr>
            </w:pPr>
            <w:r>
              <w:rPr>
                <w:rFonts w:hint="eastAsia"/>
                <w:lang w:val="en-US" w:eastAsia="zh-CN"/>
              </w:rPr>
              <w:t>学生宿舍2#箱变</w:t>
            </w:r>
          </w:p>
        </w:tc>
        <w:tc>
          <w:tcPr>
            <w:tcW w:w="3835" w:type="dxa"/>
            <w:vMerge w:val="continue"/>
            <w:tcBorders>
              <w:left w:val="single" w:color="auto" w:sz="6" w:space="0"/>
              <w:right w:val="single" w:color="auto" w:sz="6" w:space="0"/>
            </w:tcBorders>
            <w:noWrap w:val="0"/>
            <w:vAlign w:val="center"/>
          </w:tcPr>
          <w:p w14:paraId="0D539619">
            <w:pPr>
              <w:jc w:val="left"/>
              <w:rPr>
                <w:rFonts w:hint="eastAsia"/>
              </w:rPr>
            </w:pPr>
          </w:p>
        </w:tc>
      </w:tr>
      <w:tr w14:paraId="7D73C65D">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4D981300">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21</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4125C3ED">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11867831">
            <w:pPr>
              <w:jc w:val="center"/>
              <w:rPr>
                <w:rFonts w:hint="eastAsia" w:ascii="宋体" w:cs="宋体"/>
                <w:sz w:val="24"/>
                <w:szCs w:val="24"/>
                <w:lang w:val="en-US" w:eastAsia="zh-CN"/>
              </w:rPr>
            </w:pPr>
            <w:r>
              <w:rPr>
                <w:rFonts w:hint="eastAsia" w:ascii="宋体" w:cs="宋体"/>
                <w:sz w:val="24"/>
                <w:szCs w:val="24"/>
                <w:lang w:val="en-US" w:eastAsia="zh-CN"/>
              </w:rPr>
              <w:t>3台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027060BF">
            <w:pPr>
              <w:jc w:val="center"/>
              <w:rPr>
                <w:rFonts w:hint="eastAsia"/>
                <w:lang w:val="en-US" w:eastAsia="zh-CN"/>
              </w:rPr>
            </w:pPr>
            <w:r>
              <w:rPr>
                <w:rFonts w:hint="eastAsia"/>
                <w:lang w:val="en-US" w:eastAsia="zh-CN"/>
              </w:rPr>
              <w:t>学生宿舍3#箱变</w:t>
            </w:r>
          </w:p>
        </w:tc>
        <w:tc>
          <w:tcPr>
            <w:tcW w:w="3835" w:type="dxa"/>
            <w:vMerge w:val="continue"/>
            <w:tcBorders>
              <w:left w:val="single" w:color="auto" w:sz="6" w:space="0"/>
              <w:right w:val="single" w:color="auto" w:sz="6" w:space="0"/>
            </w:tcBorders>
            <w:noWrap w:val="0"/>
            <w:vAlign w:val="center"/>
          </w:tcPr>
          <w:p w14:paraId="4EC4F09C">
            <w:pPr>
              <w:jc w:val="left"/>
              <w:rPr>
                <w:rFonts w:hint="eastAsia"/>
              </w:rPr>
            </w:pPr>
          </w:p>
        </w:tc>
      </w:tr>
      <w:tr w14:paraId="057B090F">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FB644E3">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22</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3F965B8B">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4A57611C">
            <w:pPr>
              <w:jc w:val="center"/>
              <w:rPr>
                <w:rFonts w:hint="eastAsia" w:ascii="宋体" w:cs="宋体"/>
                <w:sz w:val="24"/>
                <w:szCs w:val="24"/>
                <w:lang w:val="en-US" w:eastAsia="zh-CN"/>
              </w:rPr>
            </w:pPr>
            <w:r>
              <w:rPr>
                <w:rFonts w:hint="eastAsia" w:ascii="宋体" w:cs="宋体"/>
                <w:sz w:val="24"/>
                <w:szCs w:val="24"/>
                <w:lang w:val="en-US" w:eastAsia="zh-CN"/>
              </w:rPr>
              <w:t>3台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6BC7B66C">
            <w:pPr>
              <w:jc w:val="center"/>
              <w:rPr>
                <w:rFonts w:hint="eastAsia"/>
                <w:lang w:val="en-US" w:eastAsia="zh-CN"/>
              </w:rPr>
            </w:pPr>
            <w:r>
              <w:rPr>
                <w:rFonts w:hint="eastAsia"/>
                <w:lang w:val="en-US" w:eastAsia="zh-CN"/>
              </w:rPr>
              <w:t>学生宿舍4#箱变</w:t>
            </w:r>
          </w:p>
        </w:tc>
        <w:tc>
          <w:tcPr>
            <w:tcW w:w="3835" w:type="dxa"/>
            <w:vMerge w:val="continue"/>
            <w:tcBorders>
              <w:left w:val="single" w:color="auto" w:sz="6" w:space="0"/>
              <w:right w:val="single" w:color="auto" w:sz="6" w:space="0"/>
            </w:tcBorders>
            <w:noWrap w:val="0"/>
            <w:vAlign w:val="center"/>
          </w:tcPr>
          <w:p w14:paraId="57FC67E9">
            <w:pPr>
              <w:jc w:val="left"/>
              <w:rPr>
                <w:rFonts w:hint="eastAsia"/>
              </w:rPr>
            </w:pPr>
          </w:p>
        </w:tc>
      </w:tr>
      <w:tr w14:paraId="6A4CCB8C">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7A0B4B3F">
            <w:pPr>
              <w:widowControl/>
              <w:spacing w:line="360" w:lineRule="atLeast"/>
              <w:jc w:val="center"/>
              <w:rPr>
                <w:rFonts w:cs="Calibri"/>
                <w:color w:val="3D3D3D"/>
                <w:kern w:val="0"/>
                <w:sz w:val="23"/>
                <w:szCs w:val="23"/>
              </w:rPr>
            </w:pPr>
            <w:r>
              <w:rPr>
                <w:rFonts w:hint="eastAsia" w:cs="Calibri"/>
                <w:color w:val="3D3D3D"/>
                <w:kern w:val="0"/>
                <w:sz w:val="23"/>
                <w:szCs w:val="23"/>
                <w:lang w:val="en-US" w:eastAsia="zh-CN"/>
              </w:rPr>
              <w:t>23</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7E69DA79">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5F0CC5AB">
            <w:pPr>
              <w:jc w:val="center"/>
              <w:rPr>
                <w:rFonts w:hint="eastAsia" w:ascii="宋体" w:cs="宋体"/>
                <w:sz w:val="24"/>
                <w:szCs w:val="24"/>
                <w:lang w:val="en-US" w:eastAsia="zh-CN"/>
              </w:rPr>
            </w:pPr>
            <w:r>
              <w:rPr>
                <w:rFonts w:hint="eastAsia" w:ascii="宋体" w:cs="宋体"/>
                <w:sz w:val="24"/>
                <w:szCs w:val="24"/>
                <w:lang w:val="en-US" w:eastAsia="zh-CN"/>
              </w:rPr>
              <w:t>3台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3388CD2A">
            <w:pPr>
              <w:jc w:val="center"/>
              <w:rPr>
                <w:rFonts w:hint="eastAsia"/>
                <w:lang w:val="en-US" w:eastAsia="zh-CN"/>
              </w:rPr>
            </w:pPr>
            <w:r>
              <w:rPr>
                <w:rFonts w:hint="eastAsia"/>
                <w:lang w:val="en-US" w:eastAsia="zh-CN"/>
              </w:rPr>
              <w:t>学生宿舍5#箱变</w:t>
            </w:r>
          </w:p>
        </w:tc>
        <w:tc>
          <w:tcPr>
            <w:tcW w:w="3835" w:type="dxa"/>
            <w:vMerge w:val="continue"/>
            <w:tcBorders>
              <w:left w:val="single" w:color="auto" w:sz="6" w:space="0"/>
              <w:right w:val="single" w:color="auto" w:sz="6" w:space="0"/>
            </w:tcBorders>
            <w:noWrap w:val="0"/>
            <w:vAlign w:val="center"/>
          </w:tcPr>
          <w:p w14:paraId="3BEACF03">
            <w:pPr>
              <w:jc w:val="left"/>
              <w:rPr>
                <w:rFonts w:hint="eastAsia"/>
              </w:rPr>
            </w:pPr>
          </w:p>
        </w:tc>
      </w:tr>
      <w:tr w14:paraId="48E009A0">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14:paraId="0EC78815">
            <w:pPr>
              <w:widowControl/>
              <w:spacing w:line="360" w:lineRule="atLeast"/>
              <w:jc w:val="center"/>
              <w:rPr>
                <w:rFonts w:hint="eastAsia" w:cs="Calibri"/>
                <w:color w:val="3D3D3D"/>
                <w:kern w:val="0"/>
                <w:sz w:val="23"/>
                <w:szCs w:val="23"/>
                <w:lang w:val="en-US" w:eastAsia="zh-CN"/>
              </w:rPr>
            </w:pPr>
            <w:r>
              <w:rPr>
                <w:rFonts w:hint="eastAsia" w:cs="Calibri"/>
                <w:color w:val="3D3D3D"/>
                <w:kern w:val="0"/>
                <w:sz w:val="23"/>
                <w:szCs w:val="23"/>
                <w:lang w:val="en-US" w:eastAsia="zh-CN"/>
              </w:rPr>
              <w:t>24</w:t>
            </w:r>
          </w:p>
        </w:tc>
        <w:tc>
          <w:tcPr>
            <w:tcW w:w="1575" w:type="dxa"/>
            <w:vMerge w:val="continue"/>
            <w:tcBorders>
              <w:top w:val="single" w:color="auto" w:sz="6" w:space="0"/>
              <w:left w:val="single" w:color="auto" w:sz="4" w:space="0"/>
              <w:bottom w:val="single" w:color="auto" w:sz="6" w:space="0"/>
              <w:right w:val="single" w:color="auto" w:sz="6" w:space="0"/>
            </w:tcBorders>
            <w:noWrap w:val="0"/>
            <w:vAlign w:val="center"/>
          </w:tcPr>
          <w:p w14:paraId="24D94EBE">
            <w:pPr>
              <w:jc w:val="center"/>
              <w:rPr>
                <w:rFonts w:hint="eastAsia" w:ascii="宋体" w:cs="宋体"/>
                <w:sz w:val="24"/>
                <w:szCs w:val="24"/>
                <w:lang w:val="en-US" w:eastAsia="zh-CN"/>
              </w:rPr>
            </w:pPr>
          </w:p>
        </w:tc>
        <w:tc>
          <w:tcPr>
            <w:tcW w:w="1030" w:type="dxa"/>
            <w:tcBorders>
              <w:top w:val="single" w:color="auto" w:sz="6" w:space="0"/>
              <w:left w:val="single" w:color="auto" w:sz="6" w:space="0"/>
              <w:bottom w:val="single" w:color="auto" w:sz="6" w:space="0"/>
              <w:right w:val="single" w:color="auto" w:sz="6" w:space="0"/>
            </w:tcBorders>
            <w:noWrap w:val="0"/>
            <w:vAlign w:val="center"/>
          </w:tcPr>
          <w:p w14:paraId="17C73DDB">
            <w:pPr>
              <w:jc w:val="center"/>
              <w:rPr>
                <w:rFonts w:hint="eastAsia" w:ascii="宋体" w:cs="宋体"/>
                <w:sz w:val="24"/>
                <w:szCs w:val="24"/>
                <w:lang w:val="en-US" w:eastAsia="zh-CN"/>
              </w:rPr>
            </w:pPr>
            <w:r>
              <w:rPr>
                <w:rFonts w:hint="eastAsia" w:ascii="宋体" w:cs="宋体"/>
                <w:sz w:val="24"/>
                <w:szCs w:val="24"/>
                <w:lang w:val="en-US" w:eastAsia="zh-CN"/>
              </w:rPr>
              <w:t>3台</w:t>
            </w:r>
          </w:p>
        </w:tc>
        <w:tc>
          <w:tcPr>
            <w:tcW w:w="1940" w:type="dxa"/>
            <w:tcBorders>
              <w:top w:val="single" w:color="auto" w:sz="6" w:space="0"/>
              <w:left w:val="single" w:color="auto" w:sz="6" w:space="0"/>
              <w:bottom w:val="single" w:color="auto" w:sz="6" w:space="0"/>
              <w:right w:val="single" w:color="auto" w:sz="6" w:space="0"/>
            </w:tcBorders>
            <w:noWrap w:val="0"/>
            <w:vAlign w:val="center"/>
          </w:tcPr>
          <w:p w14:paraId="18E39716">
            <w:pPr>
              <w:jc w:val="center"/>
              <w:rPr>
                <w:rFonts w:hint="eastAsia"/>
                <w:lang w:val="en-US" w:eastAsia="zh-CN"/>
              </w:rPr>
            </w:pPr>
            <w:r>
              <w:rPr>
                <w:rFonts w:hint="eastAsia"/>
                <w:lang w:val="en-US" w:eastAsia="zh-CN"/>
              </w:rPr>
              <w:t>学生宿舍6#箱变</w:t>
            </w:r>
          </w:p>
        </w:tc>
        <w:tc>
          <w:tcPr>
            <w:tcW w:w="3835" w:type="dxa"/>
            <w:vMerge w:val="continue"/>
            <w:tcBorders>
              <w:left w:val="single" w:color="auto" w:sz="6" w:space="0"/>
              <w:bottom w:val="single" w:color="auto" w:sz="6" w:space="0"/>
              <w:right w:val="single" w:color="auto" w:sz="6" w:space="0"/>
            </w:tcBorders>
            <w:noWrap w:val="0"/>
            <w:vAlign w:val="center"/>
          </w:tcPr>
          <w:p w14:paraId="3D7DFD88">
            <w:pPr>
              <w:jc w:val="left"/>
              <w:rPr>
                <w:rFonts w:hint="eastAsia"/>
              </w:rPr>
            </w:pPr>
          </w:p>
        </w:tc>
      </w:tr>
      <w:tr w14:paraId="6A93730C">
        <w:tblPrEx>
          <w:tblCellMar>
            <w:top w:w="0" w:type="dxa"/>
            <w:left w:w="0" w:type="dxa"/>
            <w:bottom w:w="0" w:type="dxa"/>
            <w:right w:w="0" w:type="dxa"/>
          </w:tblCellMar>
        </w:tblPrEx>
        <w:trPr>
          <w:trHeight w:val="360" w:hRule="atLeast"/>
        </w:trPr>
        <w:tc>
          <w:tcPr>
            <w:tcW w:w="9156" w:type="dxa"/>
            <w:gridSpan w:val="5"/>
            <w:tcBorders>
              <w:top w:val="single" w:color="auto" w:sz="4" w:space="0"/>
              <w:left w:val="single" w:color="auto" w:sz="4" w:space="0"/>
              <w:bottom w:val="single" w:color="auto" w:sz="4" w:space="0"/>
              <w:right w:val="single" w:color="auto" w:sz="6" w:space="0"/>
            </w:tcBorders>
            <w:noWrap w:val="0"/>
            <w:vAlign w:val="center"/>
          </w:tcPr>
          <w:p w14:paraId="7F7E2CD7">
            <w:pPr>
              <w:ind w:firstLine="420" w:firstLineChars="200"/>
              <w:jc w:val="left"/>
              <w:rPr>
                <w:rFonts w:hint="default" w:eastAsia="宋体"/>
                <w:lang w:val="en-US" w:eastAsia="zh-CN"/>
              </w:rPr>
            </w:pPr>
            <w:r>
              <w:rPr>
                <w:rFonts w:hint="eastAsia"/>
                <w:lang w:val="en-US" w:eastAsia="zh-CN"/>
              </w:rPr>
              <w:t>以上按行业规范标准进行预防性试验及维保服务</w:t>
            </w:r>
          </w:p>
        </w:tc>
      </w:tr>
      <w:tr w14:paraId="50138296">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4C4A3F">
            <w:pPr>
              <w:widowControl/>
              <w:spacing w:line="360" w:lineRule="atLeast"/>
              <w:jc w:val="center"/>
              <w:rPr>
                <w:rFonts w:hint="eastAsia" w:ascii="Times New Roman" w:hAnsi="Times New Roman" w:eastAsia="宋体" w:cs="Calibri"/>
                <w:color w:val="3D3D3D"/>
                <w:kern w:val="0"/>
                <w:sz w:val="23"/>
                <w:szCs w:val="23"/>
                <w:lang w:val="en-US" w:eastAsia="zh-CN" w:bidi="ar-SA"/>
              </w:rPr>
            </w:pPr>
            <w:r>
              <w:rPr>
                <w:rFonts w:hint="eastAsia" w:cs="Calibri"/>
                <w:color w:val="3D3D3D"/>
                <w:kern w:val="0"/>
                <w:sz w:val="23"/>
                <w:szCs w:val="23"/>
                <w:lang w:val="en-US" w:eastAsia="zh-CN"/>
              </w:rPr>
              <w:t>25</w:t>
            </w:r>
          </w:p>
        </w:tc>
        <w:tc>
          <w:tcPr>
            <w:tcW w:w="1575"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1BEE1745">
            <w:pPr>
              <w:jc w:val="center"/>
              <w:rPr>
                <w:rFonts w:hint="eastAsia" w:ascii="Times New Roman" w:hAnsi="Times New Roman" w:eastAsia="宋体" w:cs="Times New Roman"/>
                <w:kern w:val="2"/>
                <w:sz w:val="21"/>
                <w:lang w:val="en-US" w:eastAsia="zh-CN" w:bidi="ar-SA"/>
              </w:rPr>
            </w:pPr>
            <w:r>
              <w:rPr>
                <w:rFonts w:hint="eastAsia"/>
              </w:rPr>
              <w:t>变压器SCB11</w:t>
            </w:r>
          </w:p>
        </w:tc>
        <w:tc>
          <w:tcPr>
            <w:tcW w:w="103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BB19E90">
            <w:pPr>
              <w:jc w:val="center"/>
              <w:rPr>
                <w:rFonts w:hint="eastAsia" w:ascii="宋体" w:hAnsi="Times New Roman" w:eastAsia="宋体" w:cs="宋体"/>
                <w:kern w:val="2"/>
                <w:sz w:val="24"/>
                <w:szCs w:val="24"/>
                <w:lang w:val="en-US" w:eastAsia="zh-CN" w:bidi="ar-SA"/>
              </w:rPr>
            </w:pPr>
            <w:r>
              <w:rPr>
                <w:rFonts w:hint="eastAsia" w:ascii="宋体" w:cs="宋体"/>
                <w:sz w:val="24"/>
                <w:lang w:val="en-US" w:eastAsia="zh-CN"/>
              </w:rPr>
              <w:t>2台</w:t>
            </w:r>
          </w:p>
        </w:tc>
        <w:tc>
          <w:tcPr>
            <w:tcW w:w="19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C5B1878">
            <w:pPr>
              <w:jc w:val="center"/>
              <w:rPr>
                <w:rFonts w:hint="eastAsia" w:ascii="Times New Roman" w:hAnsi="Times New Roman" w:eastAsia="宋体" w:cs="Times New Roman"/>
                <w:kern w:val="2"/>
                <w:sz w:val="21"/>
                <w:lang w:val="en-US" w:eastAsia="zh-CN" w:bidi="ar-SA"/>
              </w:rPr>
            </w:pPr>
            <w:r>
              <w:rPr>
                <w:rFonts w:hint="eastAsia"/>
                <w:lang w:val="en-US" w:eastAsia="zh-CN"/>
              </w:rPr>
              <w:t>1-4食堂</w:t>
            </w:r>
          </w:p>
        </w:tc>
        <w:tc>
          <w:tcPr>
            <w:tcW w:w="3835" w:type="dxa"/>
            <w:vMerge w:val="restart"/>
            <w:tcBorders>
              <w:top w:val="single" w:color="auto" w:sz="6" w:space="0"/>
              <w:left w:val="single" w:color="auto" w:sz="6" w:space="0"/>
              <w:right w:val="single" w:color="auto" w:sz="6" w:space="0"/>
            </w:tcBorders>
            <w:noWrap w:val="0"/>
            <w:vAlign w:val="center"/>
          </w:tcPr>
          <w:p w14:paraId="77BD83B9">
            <w:pPr>
              <w:jc w:val="left"/>
              <w:rPr>
                <w:rFonts w:hint="eastAsia" w:eastAsia="宋体"/>
                <w:lang w:val="en-US" w:eastAsia="zh-CN"/>
              </w:rPr>
            </w:pPr>
            <w:r>
              <w:rPr>
                <w:rFonts w:hint="eastAsia"/>
                <w:lang w:val="en-US" w:eastAsia="zh-CN"/>
              </w:rPr>
              <w:t>按行业规范标准进行维保服务</w:t>
            </w:r>
          </w:p>
        </w:tc>
      </w:tr>
      <w:tr w14:paraId="3ADDC538">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2036E">
            <w:pPr>
              <w:widowControl/>
              <w:spacing w:line="360" w:lineRule="atLeast"/>
              <w:jc w:val="center"/>
              <w:rPr>
                <w:rFonts w:hint="eastAsia" w:ascii="Times New Roman" w:hAnsi="Times New Roman" w:eastAsia="宋体" w:cs="Calibri"/>
                <w:color w:val="3D3D3D"/>
                <w:kern w:val="0"/>
                <w:sz w:val="23"/>
                <w:szCs w:val="23"/>
                <w:lang w:val="en-US" w:eastAsia="zh-CN" w:bidi="ar-SA"/>
              </w:rPr>
            </w:pPr>
            <w:r>
              <w:rPr>
                <w:rFonts w:hint="eastAsia" w:cs="Calibri"/>
                <w:color w:val="3D3D3D"/>
                <w:kern w:val="0"/>
                <w:sz w:val="23"/>
                <w:szCs w:val="23"/>
                <w:lang w:val="en-US" w:eastAsia="zh-CN"/>
              </w:rPr>
              <w:t>26</w:t>
            </w:r>
          </w:p>
        </w:tc>
        <w:tc>
          <w:tcPr>
            <w:tcW w:w="1575"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270BDE14">
            <w:pPr>
              <w:jc w:val="center"/>
              <w:rPr>
                <w:rFonts w:hint="eastAsia" w:ascii="Times New Roman" w:hAnsi="Times New Roman" w:eastAsia="宋体" w:cs="Times New Roman"/>
                <w:kern w:val="2"/>
                <w:sz w:val="21"/>
                <w:lang w:val="en-US" w:eastAsia="zh-CN" w:bidi="ar-SA"/>
              </w:rPr>
            </w:pPr>
            <w:r>
              <w:rPr>
                <w:rFonts w:hint="eastAsia"/>
              </w:rPr>
              <w:t>高压柜</w:t>
            </w:r>
          </w:p>
        </w:tc>
        <w:tc>
          <w:tcPr>
            <w:tcW w:w="103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FB8CCBC">
            <w:pPr>
              <w:jc w:val="center"/>
              <w:rPr>
                <w:rFonts w:hint="eastAsia" w:ascii="宋体" w:hAnsi="Times New Roman" w:eastAsia="宋体" w:cs="宋体"/>
                <w:kern w:val="2"/>
                <w:sz w:val="24"/>
                <w:szCs w:val="24"/>
                <w:lang w:val="en-US" w:eastAsia="zh-CN" w:bidi="ar-SA"/>
              </w:rPr>
            </w:pPr>
            <w:r>
              <w:rPr>
                <w:rFonts w:hint="eastAsia" w:ascii="宋体" w:cs="宋体"/>
                <w:sz w:val="24"/>
                <w:lang w:val="en-US" w:eastAsia="zh-CN"/>
              </w:rPr>
              <w:t>5台</w:t>
            </w:r>
          </w:p>
        </w:tc>
        <w:tc>
          <w:tcPr>
            <w:tcW w:w="19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9ED20DA">
            <w:pPr>
              <w:jc w:val="center"/>
              <w:rPr>
                <w:rFonts w:hint="eastAsia" w:ascii="Times New Roman" w:hAnsi="Times New Roman" w:eastAsia="宋体" w:cs="Times New Roman"/>
                <w:kern w:val="2"/>
                <w:sz w:val="21"/>
                <w:lang w:val="en-US" w:eastAsia="zh-CN" w:bidi="ar-SA"/>
              </w:rPr>
            </w:pPr>
            <w:r>
              <w:rPr>
                <w:rFonts w:hint="eastAsia"/>
                <w:lang w:val="en-US" w:eastAsia="zh-CN"/>
              </w:rPr>
              <w:t>1-4食堂</w:t>
            </w:r>
          </w:p>
        </w:tc>
        <w:tc>
          <w:tcPr>
            <w:tcW w:w="3835" w:type="dxa"/>
            <w:vMerge w:val="continue"/>
            <w:tcBorders>
              <w:left w:val="single" w:color="auto" w:sz="6" w:space="0"/>
              <w:right w:val="single" w:color="auto" w:sz="6" w:space="0"/>
            </w:tcBorders>
            <w:noWrap w:val="0"/>
            <w:vAlign w:val="center"/>
          </w:tcPr>
          <w:p w14:paraId="305B05C4">
            <w:pPr>
              <w:jc w:val="left"/>
              <w:rPr>
                <w:rFonts w:hint="eastAsia"/>
              </w:rPr>
            </w:pPr>
          </w:p>
        </w:tc>
      </w:tr>
      <w:tr w14:paraId="54908D84">
        <w:tblPrEx>
          <w:tblCellMar>
            <w:top w:w="0" w:type="dxa"/>
            <w:left w:w="0" w:type="dxa"/>
            <w:bottom w:w="0" w:type="dxa"/>
            <w:right w:w="0" w:type="dxa"/>
          </w:tblCellMar>
        </w:tblPrEx>
        <w:trPr>
          <w:trHeight w:val="360" w:hRule="atLeast"/>
        </w:trPr>
        <w:tc>
          <w:tcPr>
            <w:tcW w:w="7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2C64E9">
            <w:pPr>
              <w:widowControl/>
              <w:spacing w:line="360" w:lineRule="atLeast"/>
              <w:jc w:val="center"/>
              <w:rPr>
                <w:rFonts w:hint="eastAsia" w:ascii="Times New Roman" w:hAnsi="Times New Roman" w:eastAsia="宋体" w:cs="Calibri"/>
                <w:color w:val="3D3D3D"/>
                <w:kern w:val="0"/>
                <w:sz w:val="23"/>
                <w:szCs w:val="23"/>
                <w:lang w:val="en-US" w:eastAsia="zh-CN" w:bidi="ar-SA"/>
              </w:rPr>
            </w:pPr>
            <w:r>
              <w:rPr>
                <w:rFonts w:hint="eastAsia" w:cs="Calibri"/>
                <w:color w:val="3D3D3D"/>
                <w:kern w:val="0"/>
                <w:sz w:val="23"/>
                <w:szCs w:val="23"/>
                <w:lang w:val="en-US" w:eastAsia="zh-CN"/>
              </w:rPr>
              <w:t>27</w:t>
            </w:r>
          </w:p>
        </w:tc>
        <w:tc>
          <w:tcPr>
            <w:tcW w:w="1575" w:type="dxa"/>
            <w:tcBorders>
              <w:top w:val="single" w:color="auto" w:sz="6" w:space="0"/>
              <w:left w:val="single" w:color="auto" w:sz="4" w:space="0"/>
              <w:bottom w:val="single" w:color="auto" w:sz="6" w:space="0"/>
              <w:right w:val="single" w:color="auto" w:sz="6" w:space="0"/>
            </w:tcBorders>
            <w:shd w:val="clear" w:color="auto" w:fill="auto"/>
            <w:noWrap w:val="0"/>
            <w:vAlign w:val="center"/>
          </w:tcPr>
          <w:p w14:paraId="55B94586">
            <w:pPr>
              <w:jc w:val="center"/>
              <w:rPr>
                <w:rFonts w:hint="eastAsia" w:ascii="Times New Roman" w:hAnsi="Times New Roman" w:eastAsia="宋体" w:cs="Times New Roman"/>
                <w:kern w:val="2"/>
                <w:sz w:val="21"/>
                <w:lang w:val="en-US" w:eastAsia="zh-CN" w:bidi="ar-SA"/>
              </w:rPr>
            </w:pPr>
            <w:r>
              <w:rPr>
                <w:rFonts w:hint="eastAsia"/>
              </w:rPr>
              <w:t>低压柜</w:t>
            </w:r>
          </w:p>
        </w:tc>
        <w:tc>
          <w:tcPr>
            <w:tcW w:w="103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20771E8">
            <w:pPr>
              <w:jc w:val="center"/>
              <w:rPr>
                <w:rFonts w:hint="eastAsia" w:ascii="宋体" w:hAnsi="Times New Roman" w:eastAsia="宋体" w:cs="宋体"/>
                <w:kern w:val="2"/>
                <w:sz w:val="24"/>
                <w:szCs w:val="24"/>
                <w:lang w:val="en-US" w:eastAsia="zh-CN" w:bidi="ar-SA"/>
              </w:rPr>
            </w:pPr>
            <w:r>
              <w:rPr>
                <w:rFonts w:hint="eastAsia" w:ascii="宋体" w:cs="宋体"/>
                <w:sz w:val="24"/>
                <w:lang w:val="en-US" w:eastAsia="zh-CN"/>
              </w:rPr>
              <w:t>12台</w:t>
            </w:r>
          </w:p>
        </w:tc>
        <w:tc>
          <w:tcPr>
            <w:tcW w:w="19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8A4E7A1">
            <w:pPr>
              <w:jc w:val="center"/>
              <w:rPr>
                <w:rFonts w:hint="eastAsia" w:ascii="Times New Roman" w:hAnsi="Times New Roman" w:eastAsia="宋体" w:cs="Times New Roman"/>
                <w:kern w:val="2"/>
                <w:sz w:val="21"/>
                <w:lang w:val="en-US" w:eastAsia="zh-CN" w:bidi="ar-SA"/>
              </w:rPr>
            </w:pPr>
            <w:r>
              <w:rPr>
                <w:rFonts w:hint="eastAsia"/>
                <w:lang w:val="en-US" w:eastAsia="zh-CN"/>
              </w:rPr>
              <w:t>1-4食堂</w:t>
            </w:r>
          </w:p>
        </w:tc>
        <w:tc>
          <w:tcPr>
            <w:tcW w:w="3835" w:type="dxa"/>
            <w:vMerge w:val="continue"/>
            <w:tcBorders>
              <w:left w:val="single" w:color="auto" w:sz="6" w:space="0"/>
              <w:bottom w:val="single" w:color="auto" w:sz="6" w:space="0"/>
              <w:right w:val="single" w:color="auto" w:sz="6" w:space="0"/>
            </w:tcBorders>
            <w:noWrap w:val="0"/>
            <w:vAlign w:val="center"/>
          </w:tcPr>
          <w:p w14:paraId="3F2FE560">
            <w:pPr>
              <w:jc w:val="left"/>
              <w:rPr>
                <w:rFonts w:hint="eastAsia"/>
              </w:rPr>
            </w:pPr>
          </w:p>
        </w:tc>
      </w:tr>
    </w:tbl>
    <w:p w14:paraId="69A72713">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000000"/>
          <w:sz w:val="24"/>
          <w:szCs w:val="24"/>
          <w:lang w:val="en-US" w:eastAsia="zh-CN"/>
        </w:rPr>
        <w:t>二、</w:t>
      </w:r>
      <w:r>
        <w:rPr>
          <w:rFonts w:hint="eastAsia" w:asciiTheme="minorEastAsia" w:hAnsiTheme="minorEastAsia" w:eastAsiaTheme="minorEastAsia" w:cstheme="minorEastAsia"/>
          <w:b w:val="0"/>
          <w:bCs w:val="0"/>
          <w:color w:val="auto"/>
          <w:sz w:val="24"/>
          <w:szCs w:val="24"/>
          <w:highlight w:val="none"/>
          <w:lang w:val="en-US" w:eastAsia="zh-CN"/>
        </w:rPr>
        <w:t>预防性试验及维保要求</w:t>
      </w:r>
      <w:r>
        <w:rPr>
          <w:rFonts w:hint="eastAsia" w:asciiTheme="minorEastAsia" w:hAnsiTheme="minorEastAsia" w:eastAsiaTheme="minorEastAsia" w:cstheme="minorEastAsia"/>
          <w:b w:val="0"/>
          <w:bCs w:val="0"/>
          <w:color w:val="auto"/>
          <w:sz w:val="24"/>
          <w:szCs w:val="24"/>
          <w:highlight w:val="none"/>
        </w:rPr>
        <w:t>：</w:t>
      </w:r>
    </w:p>
    <w:p w14:paraId="0D437268">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预防性试验期间</w:t>
      </w:r>
    </w:p>
    <w:p w14:paraId="598D0BAC">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1.服从学校安排，停电试验不能影响到学校的正常教育教学任务，不能影响游泳馆的正常营业。</w:t>
      </w:r>
    </w:p>
    <w:p w14:paraId="0D9425D3">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按行业规范要求，包含但不仅限于按上述</w:t>
      </w:r>
      <w:r>
        <w:rPr>
          <w:rFonts w:hint="eastAsia" w:asciiTheme="minorEastAsia" w:hAnsiTheme="minorEastAsia" w:eastAsiaTheme="minorEastAsia" w:cstheme="minorEastAsia"/>
          <w:sz w:val="24"/>
          <w:szCs w:val="24"/>
          <w:lang w:val="en-US" w:eastAsia="zh-CN"/>
        </w:rPr>
        <w:t>工程量范围</w:t>
      </w:r>
      <w:r>
        <w:rPr>
          <w:rFonts w:hint="eastAsia" w:asciiTheme="minorEastAsia" w:hAnsiTheme="minorEastAsia" w:eastAsiaTheme="minorEastAsia" w:cstheme="minorEastAsia"/>
          <w:sz w:val="24"/>
          <w:szCs w:val="24"/>
        </w:rPr>
        <w:t>预防性试验项目内容开展预防性试验工作，对发现的问题，及时按行业规范要求进行整改，以确保</w:t>
      </w:r>
      <w:r>
        <w:rPr>
          <w:rFonts w:hint="eastAsia" w:asciiTheme="minorEastAsia" w:hAnsiTheme="minorEastAsia" w:eastAsiaTheme="minorEastAsia" w:cstheme="minorEastAsia"/>
          <w:sz w:val="24"/>
          <w:szCs w:val="24"/>
          <w:lang w:val="en-US" w:eastAsia="zh-CN"/>
        </w:rPr>
        <w:t>学校电气设施设备</w:t>
      </w:r>
      <w:r>
        <w:rPr>
          <w:rFonts w:hint="eastAsia" w:asciiTheme="minorEastAsia" w:hAnsiTheme="minorEastAsia" w:eastAsiaTheme="minorEastAsia" w:cstheme="minorEastAsia"/>
          <w:sz w:val="24"/>
          <w:szCs w:val="24"/>
        </w:rPr>
        <w:t>能够安全、平稳工作。</w:t>
      </w:r>
      <w:r>
        <w:rPr>
          <w:rFonts w:hint="eastAsia" w:asciiTheme="minorEastAsia" w:hAnsiTheme="minorEastAsia" w:eastAsiaTheme="minorEastAsia" w:cstheme="minorEastAsia"/>
          <w:sz w:val="24"/>
          <w:szCs w:val="24"/>
          <w:lang w:val="en-US" w:eastAsia="zh-CN"/>
        </w:rPr>
        <w:t>预防性试验完成后，按行业规范标准出具试验报告。</w:t>
      </w:r>
    </w:p>
    <w:p w14:paraId="1F2B3C5C">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预防性试验中，对配电房设施设备需要进行配件及辅材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单件价格在500元以内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更换的，</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必须按行业规范要求进行更换，配件及辅材必须符合国家标准</w:t>
      </w:r>
      <w:r>
        <w:rPr>
          <w:rFonts w:hint="eastAsia" w:asciiTheme="minorEastAsia" w:hAnsiTheme="minorEastAsia" w:eastAsiaTheme="minorEastAsia" w:cstheme="minorEastAsia"/>
          <w:sz w:val="24"/>
          <w:szCs w:val="24"/>
          <w:lang w:val="en-US" w:eastAsia="zh-CN"/>
        </w:rPr>
        <w:t>及检测报告</w:t>
      </w:r>
      <w:r>
        <w:rPr>
          <w:rFonts w:hint="eastAsia" w:asciiTheme="minorEastAsia" w:hAnsiTheme="minorEastAsia" w:eastAsiaTheme="minorEastAsia" w:cstheme="minorEastAsia"/>
          <w:sz w:val="24"/>
          <w:szCs w:val="24"/>
        </w:rPr>
        <w:t>，质量优良，且提供配件及辅材的品牌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国内知名产品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、参数、价格等信息给学校，所产生的一切费用</w:t>
      </w:r>
      <w:r>
        <w:rPr>
          <w:rFonts w:hint="eastAsia" w:asciiTheme="minorEastAsia" w:hAnsiTheme="minorEastAsia" w:eastAsiaTheme="minorEastAsia" w:cstheme="minorEastAsia"/>
          <w:sz w:val="24"/>
          <w:szCs w:val="24"/>
          <w:lang w:val="en-US" w:eastAsia="zh-CN"/>
        </w:rPr>
        <w:t>包含在投标总价中</w:t>
      </w:r>
      <w:r>
        <w:rPr>
          <w:rFonts w:hint="eastAsia" w:asciiTheme="minorEastAsia" w:hAnsiTheme="minorEastAsia" w:eastAsiaTheme="minorEastAsia" w:cstheme="minorEastAsia"/>
          <w:sz w:val="24"/>
          <w:szCs w:val="24"/>
        </w:rPr>
        <w:t>。</w:t>
      </w:r>
    </w:p>
    <w:p w14:paraId="2F32184E">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维保期间</w:t>
      </w:r>
    </w:p>
    <w:p w14:paraId="54805F50">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每月</w:t>
      </w:r>
      <w:r>
        <w:rPr>
          <w:rFonts w:hint="eastAsia" w:asciiTheme="minorEastAsia" w:hAnsiTheme="minorEastAsia" w:eastAsiaTheme="minorEastAsia" w:cstheme="minorEastAsia"/>
          <w:sz w:val="24"/>
          <w:szCs w:val="24"/>
          <w:lang w:val="en-US" w:eastAsia="zh-CN"/>
        </w:rPr>
        <w:t>至少</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的配电房及校内线路进行一次检查和维护保养。当</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配电房及校内线路发生故障时，必须在接到</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电话通知后半小时达到现场进行故障排除，确保</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用电安全。做好维保记录工作，作为维保期满后结算付款的资料。</w:t>
      </w:r>
    </w:p>
    <w:p w14:paraId="3D1E5C19">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2.采购人</w:t>
      </w:r>
      <w:r>
        <w:rPr>
          <w:rFonts w:hint="eastAsia" w:asciiTheme="minorEastAsia" w:hAnsiTheme="minorEastAsia" w:eastAsiaTheme="minorEastAsia" w:cstheme="minorEastAsia"/>
          <w:sz w:val="24"/>
          <w:szCs w:val="24"/>
        </w:rPr>
        <w:t>有</w:t>
      </w:r>
      <w:r>
        <w:rPr>
          <w:rFonts w:hint="eastAsia" w:asciiTheme="minorEastAsia" w:hAnsiTheme="minorEastAsia" w:eastAsiaTheme="minorEastAsia" w:cstheme="minorEastAsia"/>
          <w:sz w:val="24"/>
          <w:szCs w:val="24"/>
          <w:lang w:val="en-US" w:eastAsia="zh-CN"/>
        </w:rPr>
        <w:t>高考、合格考等</w:t>
      </w:r>
      <w:r>
        <w:rPr>
          <w:rFonts w:hint="eastAsia" w:asciiTheme="minorEastAsia" w:hAnsiTheme="minorEastAsia" w:eastAsiaTheme="minorEastAsia" w:cstheme="minorEastAsia"/>
          <w:sz w:val="24"/>
          <w:szCs w:val="24"/>
        </w:rPr>
        <w:t>大型活动时，须派专业人员现场指导</w:t>
      </w: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rPr>
        <w:t>做好相关保</w:t>
      </w:r>
      <w:r>
        <w:rPr>
          <w:rFonts w:hint="eastAsia" w:asciiTheme="minorEastAsia" w:hAnsiTheme="minorEastAsia" w:eastAsiaTheme="minorEastAsia" w:cstheme="minorEastAsia"/>
          <w:sz w:val="24"/>
          <w:szCs w:val="24"/>
          <w:lang w:val="en-US" w:eastAsia="zh-CN"/>
        </w:rPr>
        <w:t>供</w:t>
      </w:r>
      <w:r>
        <w:rPr>
          <w:rFonts w:hint="eastAsia" w:asciiTheme="minorEastAsia" w:hAnsiTheme="minorEastAsia" w:eastAsiaTheme="minorEastAsia" w:cstheme="minorEastAsia"/>
          <w:sz w:val="24"/>
          <w:szCs w:val="24"/>
        </w:rPr>
        <w:t>电服务</w:t>
      </w:r>
      <w:r>
        <w:rPr>
          <w:rFonts w:hint="eastAsia" w:asciiTheme="minorEastAsia" w:hAnsiTheme="minorEastAsia" w:eastAsiaTheme="minorEastAsia" w:cstheme="minorEastAsia"/>
          <w:sz w:val="24"/>
          <w:szCs w:val="24"/>
          <w:lang w:val="en-US" w:eastAsia="zh-CN"/>
        </w:rPr>
        <w:t>保障</w:t>
      </w:r>
      <w:r>
        <w:rPr>
          <w:rFonts w:hint="eastAsia" w:asciiTheme="minorEastAsia" w:hAnsiTheme="minorEastAsia" w:eastAsiaTheme="minorEastAsia" w:cstheme="minorEastAsia"/>
          <w:sz w:val="24"/>
          <w:szCs w:val="24"/>
        </w:rPr>
        <w:t>工作。</w:t>
      </w:r>
    </w:p>
    <w:p w14:paraId="75A2097F">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p>
    <w:p w14:paraId="7971B61C">
      <w:pPr>
        <w:pStyle w:val="4"/>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32" w:name="_Toc406670723"/>
      <w:bookmarkStart w:id="33" w:name="_Toc406671682"/>
      <w:bookmarkStart w:id="34" w:name="_Toc406671094"/>
      <w:bookmarkStart w:id="35" w:name="_Toc406672387"/>
      <w:bookmarkStart w:id="36" w:name="_Toc71066375"/>
      <w:r>
        <w:rPr>
          <w:rFonts w:hint="eastAsia" w:asciiTheme="minorEastAsia" w:hAnsiTheme="minorEastAsia" w:eastAsiaTheme="minorEastAsia" w:cstheme="minorEastAsia"/>
          <w:b/>
          <w:color w:val="auto"/>
          <w:sz w:val="24"/>
          <w:szCs w:val="24"/>
          <w:highlight w:val="none"/>
        </w:rPr>
        <w:t>第二节 商务要求</w:t>
      </w:r>
      <w:bookmarkEnd w:id="32"/>
      <w:bookmarkEnd w:id="33"/>
      <w:bookmarkEnd w:id="34"/>
      <w:bookmarkEnd w:id="35"/>
      <w:bookmarkEnd w:id="36"/>
    </w:p>
    <w:p w14:paraId="527B8ED5">
      <w:pPr>
        <w:pageBreakBefore w:val="0"/>
        <w:widowControl w:val="0"/>
        <w:kinsoku/>
        <w:wordWrap/>
        <w:overflowPunct/>
        <w:topLinePunct w:val="0"/>
        <w:autoSpaceDE/>
        <w:autoSpaceDN/>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p>
    <w:p w14:paraId="6588C8EC">
      <w:pPr>
        <w:pageBreakBefore w:val="0"/>
        <w:widowControl w:val="0"/>
        <w:kinsoku/>
        <w:wordWrap/>
        <w:overflowPunct/>
        <w:topLinePunct w:val="0"/>
        <w:autoSpaceDE/>
        <w:autoSpaceDN/>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一、工期及项目地点</w:t>
      </w:r>
    </w:p>
    <w:p w14:paraId="5FF4AE05">
      <w:pPr>
        <w:pageBreakBefore w:val="0"/>
        <w:widowControl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w:t>
      </w:r>
      <w:r>
        <w:rPr>
          <w:rFonts w:hint="eastAsia" w:asciiTheme="minorEastAsia" w:hAnsiTheme="minorEastAsia" w:eastAsiaTheme="minorEastAsia" w:cstheme="minorEastAsia"/>
          <w:bCs/>
          <w:color w:val="auto"/>
          <w:sz w:val="24"/>
          <w:szCs w:val="24"/>
          <w:highlight w:val="none"/>
        </w:rPr>
        <w:t>地址：贵阳市第一中学内；</w:t>
      </w:r>
    </w:p>
    <w:p w14:paraId="362BA87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2.工期：</w:t>
      </w:r>
      <w:r>
        <w:rPr>
          <w:rFonts w:hint="eastAsia" w:asciiTheme="minorEastAsia" w:hAnsiTheme="minorEastAsia" w:eastAsiaTheme="minorEastAsia" w:cstheme="minorEastAsia"/>
          <w:bCs/>
          <w:color w:val="auto"/>
          <w:sz w:val="24"/>
          <w:szCs w:val="24"/>
          <w:highlight w:val="none"/>
          <w:lang w:eastAsia="zh-CN"/>
        </w:rPr>
        <w:t>1）预防性试验：合同签订后5天（日历天，2024年10月1日至10月5日）内完成预防性试验工作，并经验收合格恢复全校正常供电。</w:t>
      </w:r>
    </w:p>
    <w:p w14:paraId="2397FFCA">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2）维保：1年，2024年10月1日至2025年9月30日。</w:t>
      </w:r>
    </w:p>
    <w:p w14:paraId="38D62C98">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二、验收标准、规范</w:t>
      </w:r>
    </w:p>
    <w:p w14:paraId="63E92EB7">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37" w:name="OLE_LINK10"/>
      <w:r>
        <w:rPr>
          <w:rFonts w:hint="eastAsia" w:asciiTheme="minorEastAsia" w:hAnsiTheme="minorEastAsia" w:eastAsiaTheme="minorEastAsia" w:cstheme="minorEastAsia"/>
          <w:color w:val="auto"/>
          <w:sz w:val="24"/>
          <w:szCs w:val="24"/>
          <w:highlight w:val="none"/>
        </w:rPr>
        <w:t>质量标准：</w:t>
      </w:r>
      <w:r>
        <w:rPr>
          <w:rFonts w:hint="eastAsia"/>
          <w:sz w:val="24"/>
          <w:szCs w:val="24"/>
        </w:rPr>
        <w:t>《电力设备预防性试验规程》</w:t>
      </w:r>
      <w:r>
        <w:rPr>
          <w:rFonts w:hint="eastAsia" w:asciiTheme="minorEastAsia" w:hAnsiTheme="minorEastAsia" w:eastAsiaTheme="minorEastAsia" w:cstheme="minorEastAsia"/>
          <w:color w:val="auto"/>
          <w:sz w:val="24"/>
          <w:szCs w:val="24"/>
          <w:highlight w:val="none"/>
        </w:rPr>
        <w:t>（DL/T 596-2021）和其它现行</w:t>
      </w:r>
      <w:r>
        <w:rPr>
          <w:rFonts w:hint="eastAsia" w:asciiTheme="minorEastAsia" w:hAnsiTheme="minorEastAsia" w:eastAsiaTheme="minorEastAsia" w:cstheme="minorEastAsia"/>
          <w:color w:val="auto"/>
          <w:sz w:val="24"/>
          <w:szCs w:val="24"/>
          <w:highlight w:val="none"/>
          <w:lang w:val="en-US" w:eastAsia="zh-CN"/>
        </w:rPr>
        <w:t>相关</w:t>
      </w:r>
      <w:r>
        <w:rPr>
          <w:rFonts w:hint="eastAsia" w:asciiTheme="minorEastAsia" w:hAnsiTheme="minorEastAsia" w:eastAsiaTheme="minorEastAsia" w:cstheme="minorEastAsia"/>
          <w:color w:val="auto"/>
          <w:sz w:val="24"/>
          <w:szCs w:val="24"/>
          <w:highlight w:val="none"/>
        </w:rPr>
        <w:t>标准、规范及省、市有关规定。</w:t>
      </w:r>
    </w:p>
    <w:p w14:paraId="7BE033E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所有试验项目的测量结果应满足本规范及相关标准的要求。对于试验结果不合格的设备，应查明原因并采取措施进行处理，直至复检合格后方可投入运行。每次预防性试验后，应详细记录试验过程、测量结果和结论，并编制试验报告。</w:t>
      </w:r>
    </w:p>
    <w:bookmarkEnd w:id="37"/>
    <w:p w14:paraId="6B66C6D1">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三、付款方式</w:t>
      </w:r>
    </w:p>
    <w:p w14:paraId="1B16109E">
      <w:pPr>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566" w:firstLineChars="236"/>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Cs/>
          <w:color w:val="auto"/>
          <w:kern w:val="0"/>
          <w:sz w:val="24"/>
          <w:szCs w:val="24"/>
          <w:highlight w:val="none"/>
        </w:rPr>
        <w:t>合同签订后，待</w:t>
      </w:r>
      <w:r>
        <w:rPr>
          <w:rFonts w:hint="eastAsia" w:asciiTheme="minorEastAsia" w:hAnsiTheme="minorEastAsia" w:eastAsiaTheme="minorEastAsia" w:cstheme="minorEastAsia"/>
          <w:bCs/>
          <w:color w:val="auto"/>
          <w:kern w:val="0"/>
          <w:sz w:val="24"/>
          <w:szCs w:val="24"/>
          <w:highlight w:val="none"/>
          <w:lang w:val="en-US" w:eastAsia="zh-CN"/>
        </w:rPr>
        <w:t>预防性试验完成并</w:t>
      </w:r>
      <w:r>
        <w:rPr>
          <w:rFonts w:hint="eastAsia" w:asciiTheme="minorEastAsia" w:hAnsiTheme="minorEastAsia" w:eastAsiaTheme="minorEastAsia" w:cstheme="minorEastAsia"/>
          <w:bCs/>
          <w:color w:val="auto"/>
          <w:kern w:val="0"/>
          <w:sz w:val="24"/>
          <w:szCs w:val="24"/>
          <w:highlight w:val="none"/>
        </w:rPr>
        <w:t>验收合格，支付至合同金额的</w:t>
      </w:r>
      <w:r>
        <w:rPr>
          <w:rFonts w:hint="eastAsia" w:asciiTheme="minorEastAsia" w:hAnsiTheme="minorEastAsia" w:eastAsiaTheme="minorEastAsia" w:cstheme="minorEastAsia"/>
          <w:bCs/>
          <w:color w:val="auto"/>
          <w:kern w:val="0"/>
          <w:sz w:val="24"/>
          <w:szCs w:val="24"/>
          <w:highlight w:val="none"/>
          <w:lang w:val="en-US" w:eastAsia="zh-CN"/>
        </w:rPr>
        <w:t>80</w:t>
      </w:r>
      <w:r>
        <w:rPr>
          <w:rFonts w:hint="eastAsia" w:asciiTheme="minorEastAsia" w:hAnsiTheme="minorEastAsia" w:eastAsiaTheme="minorEastAsia" w:cstheme="minorEastAsia"/>
          <w:bCs/>
          <w:color w:val="auto"/>
          <w:kern w:val="0"/>
          <w:sz w:val="24"/>
          <w:szCs w:val="24"/>
          <w:highlight w:val="none"/>
        </w:rPr>
        <w:t>%，</w:t>
      </w:r>
      <w:r>
        <w:rPr>
          <w:rFonts w:hint="eastAsia" w:asciiTheme="minorEastAsia" w:hAnsiTheme="minorEastAsia" w:eastAsiaTheme="minorEastAsia" w:cstheme="minorEastAsia"/>
          <w:bCs/>
          <w:color w:val="auto"/>
          <w:kern w:val="0"/>
          <w:sz w:val="24"/>
          <w:szCs w:val="24"/>
          <w:highlight w:val="none"/>
          <w:lang w:val="en-US" w:eastAsia="zh-CN"/>
        </w:rPr>
        <w:t>维保期结束后支付合同尾款</w:t>
      </w:r>
      <w:r>
        <w:rPr>
          <w:rFonts w:hint="eastAsia" w:asciiTheme="minorEastAsia" w:hAnsiTheme="minorEastAsia" w:eastAsiaTheme="minorEastAsia" w:cstheme="minorEastAsia"/>
          <w:bCs/>
          <w:color w:val="auto"/>
          <w:kern w:val="0"/>
          <w:sz w:val="24"/>
          <w:szCs w:val="24"/>
          <w:highlight w:val="none"/>
        </w:rPr>
        <w:t>。</w:t>
      </w:r>
    </w:p>
    <w:p w14:paraId="13813AAB">
      <w:pPr>
        <w:pageBreakBefore w:val="0"/>
        <w:kinsoku/>
        <w:wordWrap/>
        <w:overflowPunct/>
        <w:topLinePunct w:val="0"/>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须提供的其他材料</w:t>
      </w:r>
    </w:p>
    <w:p w14:paraId="25132BA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w:t>
      </w:r>
      <w:r>
        <w:rPr>
          <w:rFonts w:hint="eastAsia" w:asciiTheme="minorEastAsia" w:hAnsiTheme="minorEastAsia" w:eastAsiaTheme="minorEastAsia" w:cstheme="minorEastAsia"/>
          <w:color w:val="auto"/>
          <w:sz w:val="24"/>
          <w:szCs w:val="24"/>
          <w:highlight w:val="none"/>
          <w:lang w:val="en-US" w:eastAsia="zh-CN"/>
        </w:rPr>
        <w:t>承诺：响应招标文件所有内容要求，</w:t>
      </w:r>
      <w:r>
        <w:rPr>
          <w:rFonts w:hint="eastAsia" w:asciiTheme="minorEastAsia" w:hAnsiTheme="minorEastAsia" w:eastAsiaTheme="minorEastAsia" w:cstheme="minorEastAsia"/>
          <w:color w:val="auto"/>
          <w:sz w:val="24"/>
          <w:szCs w:val="24"/>
          <w:highlight w:val="none"/>
        </w:rPr>
        <w:t>提供《工期承诺书》（格式</w:t>
      </w:r>
      <w:r>
        <w:rPr>
          <w:rFonts w:hint="eastAsia" w:asciiTheme="minorEastAsia" w:hAnsiTheme="minorEastAsia" w:eastAsiaTheme="minorEastAsia" w:cstheme="minorEastAsia"/>
          <w:color w:val="auto"/>
          <w:sz w:val="24"/>
          <w:szCs w:val="24"/>
          <w:highlight w:val="none"/>
          <w:lang w:val="en-US" w:eastAsia="zh-CN"/>
        </w:rPr>
        <w:t>自拟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p>
    <w:p w14:paraId="4D5B53A8">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2.供应商</w:t>
      </w:r>
      <w:r>
        <w:rPr>
          <w:rFonts w:hint="eastAsia" w:asciiTheme="minorEastAsia" w:hAnsiTheme="minorEastAsia" w:eastAsiaTheme="minorEastAsia" w:cstheme="minorEastAsia"/>
          <w:color w:val="auto"/>
          <w:sz w:val="24"/>
          <w:szCs w:val="24"/>
          <w:highlight w:val="none"/>
        </w:rPr>
        <w:t>须承诺:按合同约定及采购人要求的工期</w:t>
      </w:r>
      <w:r>
        <w:rPr>
          <w:rFonts w:hint="eastAsia" w:asciiTheme="minorEastAsia" w:hAnsiTheme="minorEastAsia" w:eastAsiaTheme="minorEastAsia" w:cstheme="minorEastAsia"/>
          <w:color w:val="auto"/>
          <w:sz w:val="24"/>
          <w:szCs w:val="24"/>
          <w:highlight w:val="none"/>
          <w:lang w:val="en-US" w:eastAsia="zh-CN"/>
        </w:rPr>
        <w:t>完成预防性试验及维保服务工作</w:t>
      </w:r>
      <w:r>
        <w:rPr>
          <w:rFonts w:hint="eastAsia" w:asciiTheme="minorEastAsia" w:hAnsiTheme="minorEastAsia" w:eastAsiaTheme="minorEastAsia" w:cstheme="minorEastAsia"/>
          <w:color w:val="auto"/>
          <w:sz w:val="24"/>
          <w:szCs w:val="24"/>
          <w:highlight w:val="none"/>
        </w:rPr>
        <w:t>。</w:t>
      </w:r>
    </w:p>
    <w:p w14:paraId="263A42E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3.供应商</w:t>
      </w:r>
      <w:r>
        <w:rPr>
          <w:rFonts w:hint="eastAsia" w:asciiTheme="minorEastAsia" w:hAnsiTheme="minorEastAsia" w:eastAsiaTheme="minorEastAsia" w:cstheme="minorEastAsia"/>
          <w:color w:val="auto"/>
          <w:sz w:val="24"/>
          <w:szCs w:val="24"/>
          <w:highlight w:val="none"/>
        </w:rPr>
        <w:t>须承诺:在贵州省内无拖欠民工工资的相关投诉或不良记录，否则一经查实，按提供虚假材料处理。</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须再次承诺在本次维修改造工程中，无拖欠民工工资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若因供应商拖欠农民工工资，造成劳务纠纷导致上访事件发生，造成的一切损失均由供应商承担全部责任</w:t>
      </w:r>
      <w:r>
        <w:rPr>
          <w:rFonts w:hint="eastAsia" w:asciiTheme="minorEastAsia" w:hAnsiTheme="minorEastAsia" w:eastAsiaTheme="minorEastAsia" w:cstheme="minorEastAsia"/>
          <w:color w:val="auto"/>
          <w:sz w:val="24"/>
          <w:szCs w:val="24"/>
          <w:highlight w:val="none"/>
        </w:rPr>
        <w:t>。</w:t>
      </w:r>
    </w:p>
    <w:p w14:paraId="5DE9915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4.供应商</w:t>
      </w:r>
      <w:r>
        <w:rPr>
          <w:rFonts w:hint="eastAsia" w:asciiTheme="minorEastAsia" w:hAnsiTheme="minorEastAsia" w:eastAsiaTheme="minorEastAsia" w:cstheme="minorEastAsia"/>
          <w:color w:val="auto"/>
          <w:sz w:val="24"/>
          <w:szCs w:val="24"/>
          <w:highlight w:val="none"/>
        </w:rPr>
        <w:t>须承诺:中标后必须</w:t>
      </w:r>
      <w:r>
        <w:rPr>
          <w:rFonts w:hint="eastAsia" w:asciiTheme="minorEastAsia" w:hAnsiTheme="minorEastAsia" w:eastAsiaTheme="minorEastAsia" w:cstheme="minorEastAsia"/>
          <w:color w:val="auto"/>
          <w:sz w:val="24"/>
          <w:szCs w:val="24"/>
          <w:highlight w:val="none"/>
          <w:lang w:val="en-US" w:eastAsia="zh-CN"/>
        </w:rPr>
        <w:t>及时组织进行</w:t>
      </w:r>
      <w:r>
        <w:rPr>
          <w:rFonts w:hint="eastAsia" w:asciiTheme="minorEastAsia" w:hAnsiTheme="minorEastAsia" w:eastAsiaTheme="minorEastAsia" w:cstheme="minorEastAsia"/>
          <w:color w:val="auto"/>
          <w:sz w:val="24"/>
          <w:szCs w:val="24"/>
          <w:highlight w:val="none"/>
        </w:rPr>
        <w:t>，不得转包、分包，不得出现借用资质、挂靠投标等情形</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否则按无效标处理，采购人有权利</w:t>
      </w:r>
      <w:r>
        <w:rPr>
          <w:rFonts w:hint="eastAsia" w:asciiTheme="minorEastAsia" w:hAnsiTheme="minorEastAsia" w:eastAsiaTheme="minorEastAsia" w:cstheme="minorEastAsia"/>
          <w:color w:val="auto"/>
          <w:sz w:val="24"/>
          <w:szCs w:val="24"/>
          <w:highlight w:val="none"/>
          <w:lang w:val="en-US" w:eastAsia="zh-CN"/>
        </w:rPr>
        <w:t>追究</w:t>
      </w:r>
      <w:r>
        <w:rPr>
          <w:rFonts w:hint="eastAsia" w:asciiTheme="minorEastAsia" w:hAnsiTheme="minorEastAsia" w:eastAsiaTheme="minorEastAsia" w:cstheme="minorEastAsia"/>
          <w:color w:val="auto"/>
          <w:sz w:val="24"/>
          <w:szCs w:val="24"/>
          <w:highlight w:val="none"/>
        </w:rPr>
        <w:t>其责任。</w:t>
      </w:r>
    </w:p>
    <w:p w14:paraId="37D0A924">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sz w:val="24"/>
          <w:szCs w:val="24"/>
          <w:lang w:val="en-US" w:eastAsia="zh-CN"/>
        </w:rPr>
        <w:t>5.供应商须承诺：更换的材料及零配件符合国家质量规范要求和环保要求。</w:t>
      </w:r>
    </w:p>
    <w:p w14:paraId="739A5B53">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6.供应商须承诺：</w:t>
      </w:r>
      <w:r>
        <w:rPr>
          <w:rFonts w:hint="eastAsia" w:asciiTheme="minorEastAsia" w:hAnsiTheme="minorEastAsia" w:eastAsiaTheme="minorEastAsia" w:cstheme="minorEastAsia"/>
          <w:b w:val="0"/>
          <w:bCs w:val="0"/>
          <w:sz w:val="24"/>
          <w:szCs w:val="24"/>
        </w:rPr>
        <w:t>所有</w:t>
      </w:r>
      <w:r>
        <w:rPr>
          <w:rFonts w:hint="eastAsia" w:asciiTheme="minorEastAsia" w:hAnsiTheme="minorEastAsia" w:eastAsiaTheme="minorEastAsia" w:cstheme="minorEastAsia"/>
          <w:b w:val="0"/>
          <w:bCs w:val="0"/>
          <w:sz w:val="24"/>
          <w:szCs w:val="24"/>
          <w:lang w:val="en-US" w:eastAsia="zh-CN"/>
        </w:rPr>
        <w:t>现场</w:t>
      </w:r>
      <w:r>
        <w:rPr>
          <w:rFonts w:hint="eastAsia" w:asciiTheme="minorEastAsia" w:hAnsiTheme="minorEastAsia" w:eastAsiaTheme="minorEastAsia" w:cstheme="minorEastAsia"/>
          <w:b w:val="0"/>
          <w:bCs w:val="0"/>
          <w:sz w:val="24"/>
          <w:szCs w:val="24"/>
        </w:rPr>
        <w:t>必须做好卫生保洁</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场地安全规范围挡施工，确保安全</w:t>
      </w:r>
      <w:r>
        <w:rPr>
          <w:rFonts w:hint="eastAsia" w:asciiTheme="minorEastAsia" w:hAnsiTheme="minorEastAsia" w:eastAsiaTheme="minorEastAsia" w:cstheme="minorEastAsia"/>
          <w:b w:val="0"/>
          <w:bCs w:val="0"/>
          <w:sz w:val="24"/>
          <w:szCs w:val="24"/>
          <w:lang w:eastAsia="zh-CN"/>
        </w:rPr>
        <w:t>。</w:t>
      </w:r>
    </w:p>
    <w:p w14:paraId="61A236F0">
      <w:pPr>
        <w:pageBreakBefore w:val="0"/>
        <w:kinsoku/>
        <w:wordWrap/>
        <w:overflowPunct/>
        <w:topLinePunct w:val="0"/>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、投标报价</w:t>
      </w:r>
    </w:p>
    <w:p w14:paraId="77471920">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1、本项目投标报价及费用：</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的投标价应是采购项目的投标总价，项目报价应包括所有的人工费、材料费、机械费、</w:t>
      </w:r>
      <w:r>
        <w:rPr>
          <w:rFonts w:hint="eastAsia" w:asciiTheme="minorEastAsia" w:hAnsiTheme="minorEastAsia" w:eastAsiaTheme="minorEastAsia" w:cstheme="minorEastAsia"/>
          <w:color w:val="auto"/>
          <w:sz w:val="24"/>
          <w:szCs w:val="24"/>
          <w:highlight w:val="none"/>
          <w:lang w:val="en-US" w:eastAsia="zh-CN"/>
        </w:rPr>
        <w:t>安全文明措施费、</w:t>
      </w:r>
      <w:r>
        <w:rPr>
          <w:rFonts w:hint="eastAsia" w:asciiTheme="minorEastAsia" w:hAnsiTheme="minorEastAsia" w:eastAsiaTheme="minorEastAsia" w:cstheme="minorEastAsia"/>
          <w:color w:val="auto"/>
          <w:sz w:val="24"/>
          <w:szCs w:val="24"/>
          <w:highlight w:val="none"/>
        </w:rPr>
        <w:t>管理、利润、税金、五险一金、风险金等以及合同明示或暗示的所有风险、责任和义务等各项应有费用。</w:t>
      </w:r>
    </w:p>
    <w:p w14:paraId="178CF202">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的报价明显低于其他通过符合性审查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的报价，有可能影响服务质量或者不能诚信履约的，应当要求其在评标现场合理的时间内提供书面说明，必要时提交相关证明材料；</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不能证明其报价合理性的，评标委员会应当将其作为无效投标处理。</w:t>
      </w:r>
    </w:p>
    <w:p w14:paraId="2F48C9B4">
      <w:pPr>
        <w:pageBreakBefore w:val="0"/>
        <w:kinsoku/>
        <w:wordWrap/>
        <w:overflowPunct/>
        <w:topLinePunct w:val="0"/>
        <w:bidi w:val="0"/>
        <w:adjustRightInd w:val="0"/>
        <w:spacing w:before="0" w:beforeAutospacing="0" w:after="0" w:afterAutospacing="0" w:line="360" w:lineRule="auto"/>
        <w:ind w:firstLine="482" w:firstLineChars="200"/>
        <w:jc w:val="left"/>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预防性试验及维保方案</w:t>
      </w:r>
    </w:p>
    <w:p w14:paraId="2DDE12DB">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方案包括但不限于以下内容：工程概况、预防性试验及维保设备工具、维保内容、维保工作内容及要求、预防性试验内容及要求（包括但不限于变压器试验、断路器试验、避雷器试验、绝缘电阻试验等）。</w:t>
      </w:r>
    </w:p>
    <w:p w14:paraId="7F844AC4">
      <w:pPr>
        <w:pageBreakBefore w:val="0"/>
        <w:kinsoku/>
        <w:wordWrap/>
        <w:overflowPunct/>
        <w:topLinePunct w:val="0"/>
        <w:bidi w:val="0"/>
        <w:adjustRightInd w:val="0"/>
        <w:spacing w:before="0" w:beforeAutospacing="0" w:after="0" w:afterAutospacing="0"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七、</w:t>
      </w:r>
      <w:r>
        <w:rPr>
          <w:rFonts w:hint="eastAsia" w:asciiTheme="minorEastAsia" w:hAnsiTheme="minorEastAsia" w:eastAsiaTheme="minorEastAsia" w:cstheme="minorEastAsia"/>
          <w:b/>
          <w:color w:val="auto"/>
          <w:sz w:val="24"/>
          <w:szCs w:val="24"/>
          <w:highlight w:val="none"/>
        </w:rPr>
        <w:t>现场踏勘</w:t>
      </w:r>
    </w:p>
    <w:p w14:paraId="3EC78092">
      <w:pPr>
        <w:pageBreakBefore w:val="0"/>
        <w:kinsoku/>
        <w:wordWrap/>
        <w:overflowPunct/>
        <w:topLinePunct w:val="0"/>
        <w:bidi w:val="0"/>
        <w:adjustRightIn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本项目采购人不组织</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踏勘，由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自行组织踏勘，踏勘所产生的费用由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自行承担。</w:t>
      </w:r>
      <w:r>
        <w:rPr>
          <w:rFonts w:hint="eastAsia" w:asciiTheme="minorEastAsia" w:hAnsiTheme="minorEastAsia" w:eastAsiaTheme="minorEastAsia" w:cstheme="minorEastAsia"/>
          <w:color w:val="auto"/>
          <w:sz w:val="24"/>
          <w:szCs w:val="24"/>
          <w:highlight w:val="none"/>
          <w:lang w:val="en-US" w:eastAsia="zh-CN"/>
        </w:rPr>
        <w:t xml:space="preserve"> </w:t>
      </w:r>
    </w:p>
    <w:p w14:paraId="02532A7D">
      <w:pPr>
        <w:pStyle w:val="4"/>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val="0"/>
          <w:color w:val="auto"/>
          <w:sz w:val="24"/>
          <w:szCs w:val="24"/>
          <w:highlight w:val="none"/>
        </w:rPr>
      </w:pPr>
    </w:p>
    <w:p w14:paraId="7DA3C28C">
      <w:pPr>
        <w:pStyle w:val="4"/>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第三章　评标办法</w:t>
      </w:r>
      <w:r>
        <w:rPr>
          <w:rFonts w:hint="eastAsia" w:asciiTheme="minorEastAsia" w:hAnsiTheme="minorEastAsia" w:eastAsiaTheme="minorEastAsia" w:cstheme="minorEastAsia"/>
          <w:b/>
          <w:bCs w:val="0"/>
          <w:color w:val="auto"/>
          <w:sz w:val="24"/>
          <w:szCs w:val="24"/>
          <w:highlight w:val="none"/>
          <w:lang w:val="en-US" w:eastAsia="zh-CN"/>
        </w:rPr>
        <w:t>及废标、无效标</w:t>
      </w:r>
    </w:p>
    <w:p w14:paraId="43946776">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bookmarkStart w:id="38" w:name="_Toc406672390"/>
      <w:bookmarkStart w:id="39" w:name="_Toc406670726"/>
      <w:bookmarkStart w:id="40" w:name="_Toc71066379"/>
      <w:bookmarkStart w:id="41" w:name="_Toc406671685"/>
      <w:bookmarkStart w:id="42" w:name="_Toc406671097"/>
      <w:r>
        <w:rPr>
          <w:rFonts w:hint="eastAsia" w:asciiTheme="minorEastAsia" w:hAnsiTheme="minorEastAsia" w:eastAsiaTheme="minorEastAsia" w:cstheme="minorEastAsia"/>
          <w:b/>
          <w:color w:val="auto"/>
          <w:sz w:val="24"/>
          <w:szCs w:val="24"/>
          <w:highlight w:val="none"/>
        </w:rPr>
        <w:t>第一节 评标办法</w:t>
      </w:r>
      <w:bookmarkEnd w:id="38"/>
      <w:bookmarkEnd w:id="39"/>
      <w:bookmarkEnd w:id="40"/>
      <w:bookmarkEnd w:id="41"/>
      <w:bookmarkEnd w:id="42"/>
    </w:p>
    <w:p w14:paraId="61B1F0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一、评审办法</w:t>
      </w:r>
    </w:p>
    <w:p w14:paraId="360FCF58">
      <w:pPr>
        <w:keepNext w:val="0"/>
        <w:keepLines w:val="0"/>
        <w:pageBreakBefore w:val="0"/>
        <w:widowControl w:val="0"/>
        <w:kinsoku/>
        <w:wordWrap/>
        <w:overflowPunct/>
        <w:topLinePunct w:val="0"/>
        <w:autoSpaceDE/>
        <w:autoSpaceDN/>
        <w:bidi w:val="0"/>
        <w:adjustRightInd/>
        <w:snapToGrid/>
        <w:spacing w:before="240" w:beforeLines="10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本项目采用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综合比选</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进行评审。</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，是指</w:t>
      </w:r>
      <w:r>
        <w:rPr>
          <w:rFonts w:hint="eastAsia" w:asciiTheme="minorEastAsia" w:hAnsiTheme="minorEastAsia" w:eastAsiaTheme="minorEastAsia" w:cstheme="minorEastAsia"/>
          <w:color w:val="auto"/>
          <w:sz w:val="24"/>
          <w:szCs w:val="24"/>
          <w:highlight w:val="none"/>
          <w:lang w:val="en-US" w:eastAsia="zh-CN"/>
        </w:rPr>
        <w:t>以投标人的投标文件进行综合评定的一种，即在全部满足采购文件实质性要求前提下，以综合比选排序第一作为中标候选供应商或中标供应商的评标方法</w:t>
      </w:r>
      <w:r>
        <w:rPr>
          <w:rFonts w:hint="eastAsia" w:asciiTheme="minorEastAsia" w:hAnsiTheme="minorEastAsia" w:eastAsiaTheme="minorEastAsia" w:cstheme="minorEastAsia"/>
          <w:color w:val="auto"/>
          <w:sz w:val="24"/>
          <w:szCs w:val="24"/>
          <w:highlight w:val="none"/>
          <w:lang w:eastAsia="zh-CN"/>
        </w:rPr>
        <w:t>。</w:t>
      </w:r>
    </w:p>
    <w:p w14:paraId="2BCBC484">
      <w:pPr>
        <w:pStyle w:val="3"/>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学校组织综合比选小组，由比选人员根据投标单位的投标报价、施工方案、相关业绩等对投标单位进行综合评价排序。</w:t>
      </w:r>
      <w:r>
        <w:rPr>
          <w:rFonts w:hint="eastAsia" w:asciiTheme="minorEastAsia" w:hAnsiTheme="minorEastAsia" w:eastAsiaTheme="minorEastAsia" w:cstheme="minorEastAsia"/>
          <w:sz w:val="24"/>
          <w:szCs w:val="24"/>
          <w:lang w:val="en-US" w:eastAsia="zh-CN"/>
        </w:rPr>
        <w:t>按照参加比选的单位多少进行计分，最后1名得1分，依此类推，每排序前1名加1分（比如共有5家设计单位进行比选，第1名得5分，最后1名得1分），得分相同的，以评委排序表中排序靠前多者为依据进一步排序</w:t>
      </w:r>
      <w:r>
        <w:rPr>
          <w:rFonts w:hint="eastAsia" w:asciiTheme="minorEastAsia" w:hAnsiTheme="minorEastAsia" w:eastAsiaTheme="minorEastAsia" w:cstheme="minorEastAsia"/>
          <w:sz w:val="24"/>
          <w:szCs w:val="24"/>
        </w:rPr>
        <w:t>。</w:t>
      </w:r>
    </w:p>
    <w:p w14:paraId="41AC5ED6">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4369F51E">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bookmarkStart w:id="43" w:name="_Toc406672392"/>
      <w:bookmarkStart w:id="44" w:name="_Toc406671689"/>
      <w:bookmarkStart w:id="45" w:name="_Toc406671101"/>
      <w:bookmarkStart w:id="46" w:name="_Toc71066381"/>
      <w:bookmarkStart w:id="47" w:name="_Toc406670730"/>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节 废标条款</w:t>
      </w:r>
      <w:bookmarkEnd w:id="43"/>
      <w:bookmarkEnd w:id="44"/>
      <w:bookmarkEnd w:id="45"/>
      <w:bookmarkEnd w:id="46"/>
      <w:bookmarkEnd w:id="47"/>
    </w:p>
    <w:p w14:paraId="0CF827DA">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出现下列情形之一的，本项目给予废标，</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终止：</w:t>
      </w:r>
    </w:p>
    <w:p w14:paraId="1841E5FB">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1.符合专业条件的或对采购文件作实质响应的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不足三家的；</w:t>
      </w:r>
    </w:p>
    <w:p w14:paraId="3C53DF75">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2.出现影响采购公正的违法、违规行为的；</w:t>
      </w:r>
    </w:p>
    <w:p w14:paraId="109CB68C">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报价均超过了采购预算，采购人不能支付的；</w:t>
      </w:r>
    </w:p>
    <w:p w14:paraId="371563E2">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4.因重大变故，采购任务取消的；</w:t>
      </w:r>
    </w:p>
    <w:p w14:paraId="3C126166">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5.法律法规规定的其他情形。</w:t>
      </w:r>
    </w:p>
    <w:p w14:paraId="01FA0CE6">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48" w:name="_Toc71066382"/>
      <w:bookmarkStart w:id="49" w:name="_Toc406672393"/>
      <w:bookmarkStart w:id="50" w:name="_Toc406670731"/>
      <w:bookmarkStart w:id="51" w:name="_Toc406671102"/>
      <w:bookmarkStart w:id="52" w:name="_Toc406671690"/>
    </w:p>
    <w:p w14:paraId="1FB04590">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节 无效标条款</w:t>
      </w:r>
      <w:bookmarkEnd w:id="48"/>
      <w:bookmarkEnd w:id="49"/>
      <w:bookmarkEnd w:id="50"/>
      <w:bookmarkEnd w:id="51"/>
      <w:bookmarkEnd w:id="52"/>
    </w:p>
    <w:p w14:paraId="4A7DE352">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p>
    <w:p w14:paraId="733FE907">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递交的响应文件作无效投标处理，该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的响应文件不参与评审，且不计算入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家数：</w:t>
      </w:r>
    </w:p>
    <w:p w14:paraId="6AC7A588">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1.递交的响应文件不完整或未按采购文件要求盖公章及签字的；</w:t>
      </w:r>
    </w:p>
    <w:p w14:paraId="43E0267D">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不符合国家及采购文件规定的资格条件的；</w:t>
      </w:r>
    </w:p>
    <w:p w14:paraId="1903871A">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.竞标初始报价经</w:t>
      </w:r>
      <w:r>
        <w:rPr>
          <w:rFonts w:hint="eastAsia" w:asciiTheme="minorEastAsia" w:hAnsiTheme="minorEastAsia" w:eastAsiaTheme="minorEastAsia" w:cstheme="minorEastAsia"/>
          <w:color w:val="auto"/>
          <w:sz w:val="24"/>
          <w:szCs w:val="24"/>
          <w:highlight w:val="none"/>
          <w:lang w:val="en-US" w:eastAsia="zh-CN"/>
        </w:rPr>
        <w:t>综合比选小组</w:t>
      </w:r>
      <w:r>
        <w:rPr>
          <w:rFonts w:hint="eastAsia" w:asciiTheme="minorEastAsia" w:hAnsiTheme="minorEastAsia" w:eastAsiaTheme="minorEastAsia" w:cstheme="minorEastAsia"/>
          <w:color w:val="auto"/>
          <w:sz w:val="24"/>
          <w:szCs w:val="24"/>
          <w:highlight w:val="none"/>
        </w:rPr>
        <w:t>认定低于成本价的</w:t>
      </w:r>
      <w:r>
        <w:rPr>
          <w:rFonts w:hint="eastAsia" w:asciiTheme="minorEastAsia" w:hAnsiTheme="minorEastAsia" w:eastAsiaTheme="minorEastAsia" w:cstheme="minorEastAsia"/>
          <w:b/>
          <w:color w:val="auto"/>
          <w:sz w:val="24"/>
          <w:szCs w:val="24"/>
          <w:highlight w:val="none"/>
        </w:rPr>
        <w:t>（即：</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的报价明显低于其他通过符合性审查</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的报价，有可能影响产品质量或者不能诚信履约的，</w:t>
      </w:r>
      <w:r>
        <w:rPr>
          <w:rFonts w:hint="eastAsia" w:asciiTheme="minorEastAsia" w:hAnsiTheme="minorEastAsia" w:eastAsiaTheme="minorEastAsia" w:cstheme="minorEastAsia"/>
          <w:b/>
          <w:color w:val="auto"/>
          <w:sz w:val="24"/>
          <w:szCs w:val="24"/>
          <w:highlight w:val="none"/>
          <w:lang w:val="en-US" w:eastAsia="zh-CN"/>
        </w:rPr>
        <w:t>综合比选小组</w:t>
      </w:r>
      <w:r>
        <w:rPr>
          <w:rFonts w:hint="eastAsia" w:asciiTheme="minorEastAsia" w:hAnsiTheme="minorEastAsia" w:eastAsiaTheme="minorEastAsia" w:cstheme="minorEastAsia"/>
          <w:b/>
          <w:color w:val="auto"/>
          <w:sz w:val="24"/>
          <w:szCs w:val="24"/>
          <w:highlight w:val="none"/>
        </w:rPr>
        <w:t>应当要求其在</w:t>
      </w:r>
      <w:r>
        <w:rPr>
          <w:rFonts w:hint="eastAsia" w:asciiTheme="minorEastAsia" w:hAnsiTheme="minorEastAsia" w:eastAsiaTheme="minorEastAsia" w:cstheme="minorEastAsia"/>
          <w:b/>
          <w:color w:val="auto"/>
          <w:sz w:val="24"/>
          <w:szCs w:val="24"/>
          <w:highlight w:val="none"/>
          <w:lang w:val="en-US" w:eastAsia="zh-CN"/>
        </w:rPr>
        <w:t>比选</w:t>
      </w:r>
      <w:r>
        <w:rPr>
          <w:rFonts w:hint="eastAsia" w:asciiTheme="minorEastAsia" w:hAnsiTheme="minorEastAsia" w:eastAsiaTheme="minorEastAsia" w:cstheme="minorEastAsia"/>
          <w:b/>
          <w:color w:val="auto"/>
          <w:sz w:val="24"/>
          <w:szCs w:val="24"/>
          <w:highlight w:val="none"/>
        </w:rPr>
        <w:t>现场合理的时间内提供书面说明，必要时提交相关证明材料；</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不能证明其报价合理性的，</w:t>
      </w:r>
      <w:r>
        <w:rPr>
          <w:rFonts w:hint="eastAsia" w:asciiTheme="minorEastAsia" w:hAnsiTheme="minorEastAsia" w:eastAsiaTheme="minorEastAsia" w:cstheme="minorEastAsia"/>
          <w:b/>
          <w:color w:val="auto"/>
          <w:sz w:val="24"/>
          <w:szCs w:val="24"/>
          <w:highlight w:val="none"/>
          <w:lang w:val="en-US" w:eastAsia="zh-CN"/>
        </w:rPr>
        <w:t>综合比选小组</w:t>
      </w:r>
      <w:r>
        <w:rPr>
          <w:rFonts w:hint="eastAsia" w:asciiTheme="minorEastAsia" w:hAnsiTheme="minorEastAsia" w:eastAsiaTheme="minorEastAsia" w:cstheme="minorEastAsia"/>
          <w:b/>
          <w:color w:val="auto"/>
          <w:sz w:val="24"/>
          <w:szCs w:val="24"/>
          <w:highlight w:val="none"/>
        </w:rPr>
        <w:t>应当将其作为无效投标处理</w:t>
      </w:r>
      <w:r>
        <w:rPr>
          <w:rFonts w:hint="eastAsia" w:asciiTheme="minorEastAsia" w:hAnsiTheme="minorEastAsia" w:eastAsiaTheme="minorEastAsia" w:cstheme="minorEastAsia"/>
          <w:b/>
          <w:bCs/>
          <w:color w:val="auto"/>
          <w:sz w:val="24"/>
          <w:szCs w:val="24"/>
          <w:highlight w:val="none"/>
          <w:lang w:eastAsia="zh-CN"/>
        </w:rPr>
        <w:t>）</w:t>
      </w:r>
    </w:p>
    <w:p w14:paraId="5EEC4CB1">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.最终报价高于采购文件载明的最高限价的；</w:t>
      </w:r>
    </w:p>
    <w:p w14:paraId="2ED6D508">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.响应文件未对采购文件的实质性要求和条件作出响应的；</w:t>
      </w:r>
    </w:p>
    <w:p w14:paraId="00457A50">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有串通投标、弄虚作假、行贿等违法行为的；</w:t>
      </w:r>
    </w:p>
    <w:p w14:paraId="6E1D9AD5">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.响应文件未胶装成册的（采用打孔装订、活页夹等方式装订的响应文件作为无效投标处理）；</w:t>
      </w:r>
    </w:p>
    <w:p w14:paraId="11992728">
      <w:pPr>
        <w:pStyle w:val="4"/>
        <w:pageBreakBefore w:val="0"/>
        <w:kinsoku/>
        <w:wordWrap/>
        <w:overflowPunct/>
        <w:topLinePunct w:val="0"/>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bookmarkStart w:id="53" w:name="_Toc406670737"/>
      <w:bookmarkStart w:id="54" w:name="_Toc406671108"/>
      <w:bookmarkStart w:id="55" w:name="_Toc406672399"/>
      <w:bookmarkStart w:id="56" w:name="_Toc406671696"/>
      <w:bookmarkStart w:id="57" w:name="_Toc71066388"/>
    </w:p>
    <w:p w14:paraId="3EBACFA1">
      <w:pPr>
        <w:pStyle w:val="4"/>
        <w:pageBreakBefore w:val="0"/>
        <w:kinsoku/>
        <w:wordWrap/>
        <w:overflowPunct/>
        <w:topLinePunct w:val="0"/>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四章</w:t>
      </w:r>
      <w:r>
        <w:rPr>
          <w:rFonts w:hint="eastAsia" w:asciiTheme="minorEastAsia" w:hAnsiTheme="minorEastAsia" w:eastAsiaTheme="minorEastAsia" w:cstheme="minorEastAsia"/>
          <w:b/>
          <w:color w:val="auto"/>
          <w:sz w:val="24"/>
          <w:szCs w:val="24"/>
          <w:highlight w:val="none"/>
        </w:rPr>
        <w:t xml:space="preserve"> 递交</w:t>
      </w:r>
      <w:bookmarkEnd w:id="53"/>
      <w:bookmarkEnd w:id="54"/>
      <w:bookmarkEnd w:id="55"/>
      <w:bookmarkEnd w:id="56"/>
      <w:r>
        <w:rPr>
          <w:rFonts w:hint="eastAsia" w:asciiTheme="minorEastAsia" w:hAnsiTheme="minorEastAsia" w:eastAsiaTheme="minorEastAsia" w:cstheme="minorEastAsia"/>
          <w:b/>
          <w:color w:val="auto"/>
          <w:sz w:val="24"/>
          <w:szCs w:val="24"/>
          <w:highlight w:val="none"/>
        </w:rPr>
        <w:t>响应文件</w:t>
      </w:r>
      <w:bookmarkEnd w:id="57"/>
    </w:p>
    <w:p w14:paraId="5C83D7E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bookmarkStart w:id="58" w:name="_Toc406671109"/>
      <w:bookmarkStart w:id="59" w:name="_Toc406671697"/>
      <w:bookmarkStart w:id="60" w:name="_Toc406670738"/>
      <w:bookmarkStart w:id="61" w:name="_Toc406672400"/>
    </w:p>
    <w:p w14:paraId="23D03C3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一、递交时间</w:t>
      </w:r>
    </w:p>
    <w:p w14:paraId="5EE4B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lang w:val="en-US" w:eastAsia="zh-CN"/>
        </w:rPr>
        <w:t>截止送达时间：</w:t>
      </w:r>
      <w:r>
        <w:rPr>
          <w:rFonts w:hint="eastAsia" w:asciiTheme="minorEastAsia" w:hAnsiTheme="minorEastAsia" w:eastAsiaTheme="minorEastAsia" w:cstheme="minorEastAsia"/>
          <w:color w:val="000000"/>
          <w:sz w:val="24"/>
          <w:szCs w:val="24"/>
          <w:u w:val="single"/>
        </w:rPr>
        <w:t>202</w:t>
      </w:r>
      <w:r>
        <w:rPr>
          <w:rFonts w:hint="eastAsia" w:asciiTheme="minorEastAsia" w:hAnsiTheme="minorEastAsia" w:eastAsiaTheme="minorEastAsia" w:cstheme="minorEastAsia"/>
          <w:color w:val="000000"/>
          <w:sz w:val="24"/>
          <w:szCs w:val="24"/>
          <w:u w:val="single"/>
          <w:lang w:val="en-US" w:eastAsia="zh-CN"/>
        </w:rPr>
        <w:t>4</w:t>
      </w:r>
      <w:r>
        <w:rPr>
          <w:rFonts w:hint="eastAsia" w:asciiTheme="minorEastAsia" w:hAnsiTheme="minorEastAsia" w:eastAsiaTheme="minorEastAsia" w:cstheme="minorEastAsia"/>
          <w:color w:val="000000"/>
          <w:sz w:val="24"/>
          <w:szCs w:val="24"/>
          <w:u w:val="single"/>
        </w:rPr>
        <w:t>年</w:t>
      </w:r>
      <w:r>
        <w:rPr>
          <w:rFonts w:hint="eastAsia" w:asciiTheme="minorEastAsia" w:hAnsiTheme="minorEastAsia" w:eastAsiaTheme="minorEastAsia" w:cstheme="minorEastAsia"/>
          <w:color w:val="000000"/>
          <w:sz w:val="24"/>
          <w:szCs w:val="24"/>
          <w:u w:val="single"/>
          <w:lang w:val="en-US" w:eastAsia="zh-CN"/>
        </w:rPr>
        <w:t xml:space="preserve">9 </w:t>
      </w:r>
      <w:r>
        <w:rPr>
          <w:rFonts w:hint="eastAsia" w:asciiTheme="minorEastAsia" w:hAnsiTheme="minorEastAsia" w:eastAsiaTheme="minorEastAsia" w:cstheme="minorEastAsia"/>
          <w:color w:val="000000"/>
          <w:sz w:val="24"/>
          <w:szCs w:val="24"/>
          <w:u w:val="single"/>
        </w:rPr>
        <w:t>月</w:t>
      </w:r>
      <w:r>
        <w:rPr>
          <w:rFonts w:hint="eastAsia" w:asciiTheme="minorEastAsia" w:hAnsiTheme="minorEastAsia" w:eastAsiaTheme="minorEastAsia" w:cstheme="minorEastAsia"/>
          <w:color w:val="000000"/>
          <w:sz w:val="24"/>
          <w:szCs w:val="24"/>
          <w:u w:val="single"/>
          <w:lang w:val="en-US" w:eastAsia="zh-CN"/>
        </w:rPr>
        <w:t>26</w:t>
      </w:r>
      <w:r>
        <w:rPr>
          <w:rFonts w:hint="eastAsia" w:asciiTheme="minorEastAsia" w:hAnsiTheme="minorEastAsia" w:eastAsiaTheme="minorEastAsia" w:cstheme="minorEastAsia"/>
          <w:color w:val="000000"/>
          <w:sz w:val="24"/>
          <w:szCs w:val="24"/>
          <w:u w:val="single"/>
        </w:rPr>
        <w:t>日</w:t>
      </w:r>
      <w:r>
        <w:rPr>
          <w:rFonts w:hint="eastAsia" w:asciiTheme="minorEastAsia" w:hAnsiTheme="minorEastAsia" w:eastAsiaTheme="minorEastAsia" w:cstheme="minorEastAsia"/>
          <w:color w:val="000000"/>
          <w:sz w:val="24"/>
          <w:szCs w:val="24"/>
          <w:u w:val="single"/>
          <w:lang w:val="en-US" w:eastAsia="zh-CN"/>
        </w:rPr>
        <w:t>10</w:t>
      </w:r>
      <w:r>
        <w:rPr>
          <w:rFonts w:hint="eastAsia" w:asciiTheme="minorEastAsia" w:hAnsiTheme="minorEastAsia" w:eastAsiaTheme="minorEastAsia" w:cstheme="minorEastAsia"/>
          <w:color w:val="000000"/>
          <w:sz w:val="24"/>
          <w:szCs w:val="24"/>
          <w:u w:val="single"/>
        </w:rPr>
        <w:t>时</w:t>
      </w:r>
      <w:r>
        <w:rPr>
          <w:rFonts w:hint="eastAsia" w:asciiTheme="minorEastAsia" w:hAnsiTheme="minorEastAsia" w:eastAsiaTheme="minorEastAsia" w:cstheme="minorEastAsia"/>
          <w:color w:val="000000"/>
          <w:sz w:val="24"/>
          <w:szCs w:val="24"/>
          <w:u w:val="single"/>
          <w:lang w:val="en-US" w:eastAsia="zh-CN"/>
        </w:rPr>
        <w:t>00</w:t>
      </w:r>
      <w:r>
        <w:rPr>
          <w:rFonts w:hint="eastAsia" w:asciiTheme="minorEastAsia" w:hAnsiTheme="minorEastAsia" w:eastAsiaTheme="minorEastAsia" w:cstheme="minorEastAsia"/>
          <w:color w:val="000000"/>
          <w:sz w:val="24"/>
          <w:szCs w:val="24"/>
          <w:u w:val="single"/>
        </w:rPr>
        <w:t>分止</w:t>
      </w:r>
      <w:r>
        <w:rPr>
          <w:rFonts w:hint="eastAsia" w:asciiTheme="minorEastAsia" w:hAnsiTheme="minorEastAsia" w:eastAsiaTheme="minorEastAsia" w:cstheme="minorEastAsia"/>
          <w:color w:val="000000"/>
          <w:sz w:val="24"/>
          <w:szCs w:val="24"/>
        </w:rPr>
        <w:t>。</w:t>
      </w:r>
    </w:p>
    <w:p w14:paraId="677823E8">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二、递交地点</w:t>
      </w:r>
    </w:p>
    <w:p w14:paraId="053C3135">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贵阳市第一中学总务处办公室</w:t>
      </w:r>
      <w:r>
        <w:rPr>
          <w:rFonts w:hint="eastAsia" w:asciiTheme="minorEastAsia" w:hAnsiTheme="minorEastAsia" w:eastAsiaTheme="minorEastAsia" w:cstheme="minorEastAsia"/>
          <w:color w:val="auto"/>
          <w:sz w:val="24"/>
          <w:szCs w:val="24"/>
          <w:highlight w:val="none"/>
        </w:rPr>
        <w:t>，地址：贵州省贵阳市</w:t>
      </w:r>
      <w:r>
        <w:rPr>
          <w:rFonts w:hint="eastAsia" w:asciiTheme="minorEastAsia" w:hAnsiTheme="minorEastAsia" w:eastAsiaTheme="minorEastAsia" w:cstheme="minorEastAsia"/>
          <w:color w:val="auto"/>
          <w:sz w:val="24"/>
          <w:szCs w:val="24"/>
          <w:highlight w:val="none"/>
          <w:lang w:val="en-US" w:eastAsia="zh-CN"/>
        </w:rPr>
        <w:t>观山湖区黔灵山路1号贵阳市第一中学行政楼三楼306室</w:t>
      </w:r>
      <w:r>
        <w:rPr>
          <w:rFonts w:hint="eastAsia" w:asciiTheme="minorEastAsia" w:hAnsiTheme="minorEastAsia" w:eastAsiaTheme="minorEastAsia" w:cstheme="minorEastAsia"/>
          <w:color w:val="auto"/>
          <w:sz w:val="24"/>
          <w:szCs w:val="24"/>
          <w:highlight w:val="none"/>
        </w:rPr>
        <w:t>。</w:t>
      </w:r>
    </w:p>
    <w:p w14:paraId="7704E7C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三、递交要求</w:t>
      </w:r>
    </w:p>
    <w:p w14:paraId="2DBA4F1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纸质</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文件正本壹份、副本</w:t>
      </w:r>
      <w:r>
        <w:rPr>
          <w:rFonts w:hint="eastAsia" w:asciiTheme="minorEastAsia" w:hAnsiTheme="minorEastAsia" w:eastAsiaTheme="minorEastAsia" w:cstheme="minorEastAsia"/>
          <w:b/>
          <w:color w:val="auto"/>
          <w:sz w:val="24"/>
          <w:szCs w:val="24"/>
          <w:highlight w:val="none"/>
          <w:lang w:val="en-US" w:eastAsia="zh-CN"/>
        </w:rPr>
        <w:t>贰</w:t>
      </w:r>
      <w:r>
        <w:rPr>
          <w:rFonts w:hint="eastAsia" w:asciiTheme="minorEastAsia" w:hAnsiTheme="minorEastAsia" w:eastAsiaTheme="minorEastAsia" w:cstheme="minorEastAsia"/>
          <w:b/>
          <w:color w:val="auto"/>
          <w:sz w:val="24"/>
          <w:szCs w:val="24"/>
          <w:highlight w:val="none"/>
        </w:rPr>
        <w:t>份。未按本条规定递交</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文件的作无效投标处理。</w:t>
      </w:r>
    </w:p>
    <w:p w14:paraId="001D0047">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四、响应文件的补充、修改和撤回</w:t>
      </w:r>
    </w:p>
    <w:p w14:paraId="7EBD9210">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在提交响应文件后，在投标截止时间前可对其响应文件进行补充、修改或撤回。</w:t>
      </w:r>
    </w:p>
    <w:p w14:paraId="600995FD">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（2）投标补充或修改文件必须加盖</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公章并注明“补充或修改响应文件”字样和标识项目名称、</w:t>
      </w:r>
      <w:r>
        <w:rPr>
          <w:rFonts w:hint="eastAsia" w:asciiTheme="minorEastAsia" w:hAnsiTheme="minorEastAsia" w:eastAsiaTheme="minorEastAsia" w:cstheme="minorEastAsia"/>
          <w:color w:val="auto"/>
          <w:sz w:val="24"/>
          <w:szCs w:val="24"/>
          <w:highlight w:val="none"/>
          <w:lang w:eastAsia="zh-CN"/>
        </w:rPr>
        <w:t>项目序列号</w:t>
      </w:r>
      <w:r>
        <w:rPr>
          <w:rFonts w:hint="eastAsia" w:asciiTheme="minorEastAsia" w:hAnsiTheme="minorEastAsia" w:eastAsiaTheme="minorEastAsia" w:cstheme="minorEastAsia"/>
          <w:color w:val="auto"/>
          <w:sz w:val="24"/>
          <w:szCs w:val="24"/>
          <w:highlight w:val="none"/>
        </w:rPr>
        <w:t>、单位名称信息，要求密封递交。</w:t>
      </w:r>
    </w:p>
    <w:p w14:paraId="2A01BB36">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（3）响应文件撤回必须在投标截止时间前提交由项目授权代表签署的撤回响应文件的通知，代理机构可以退回其响应文件。</w:t>
      </w:r>
    </w:p>
    <w:p w14:paraId="352853CA">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（4）投标截止时间以后不得补充、修改或撤回响应文件。</w:t>
      </w:r>
    </w:p>
    <w:p w14:paraId="7FFDA35B">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62" w:name="_Toc71066389"/>
    </w:p>
    <w:p w14:paraId="316BD2F8">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五章</w:t>
      </w:r>
      <w:r>
        <w:rPr>
          <w:rFonts w:hint="eastAsia" w:asciiTheme="minorEastAsia" w:hAnsiTheme="minorEastAsia" w:eastAsiaTheme="minorEastAsia" w:cstheme="minorEastAsia"/>
          <w:b/>
          <w:color w:val="auto"/>
          <w:sz w:val="24"/>
          <w:szCs w:val="24"/>
          <w:highlight w:val="none"/>
        </w:rPr>
        <w:t xml:space="preserve"> </w:t>
      </w:r>
      <w:bookmarkEnd w:id="58"/>
      <w:bookmarkEnd w:id="59"/>
      <w:bookmarkEnd w:id="60"/>
      <w:bookmarkEnd w:id="61"/>
      <w:r>
        <w:rPr>
          <w:rFonts w:hint="eastAsia" w:asciiTheme="minorEastAsia" w:hAnsiTheme="minorEastAsia" w:eastAsiaTheme="minorEastAsia" w:cstheme="minorEastAsia"/>
          <w:b/>
          <w:color w:val="auto"/>
          <w:sz w:val="24"/>
          <w:szCs w:val="24"/>
          <w:highlight w:val="none"/>
          <w:lang w:val="en-US" w:eastAsia="zh-CN"/>
        </w:rPr>
        <w:t>综合比选</w:t>
      </w:r>
      <w:r>
        <w:rPr>
          <w:rFonts w:hint="eastAsia" w:asciiTheme="minorEastAsia" w:hAnsiTheme="minorEastAsia" w:eastAsiaTheme="minorEastAsia" w:cstheme="minorEastAsia"/>
          <w:b/>
          <w:color w:val="auto"/>
          <w:sz w:val="24"/>
          <w:szCs w:val="24"/>
          <w:highlight w:val="none"/>
        </w:rPr>
        <w:t>程序</w:t>
      </w:r>
      <w:bookmarkEnd w:id="62"/>
      <w:r>
        <w:rPr>
          <w:rFonts w:hint="eastAsia" w:asciiTheme="minorEastAsia" w:hAnsiTheme="minorEastAsia" w:eastAsiaTheme="minorEastAsia" w:cstheme="minorEastAsia"/>
          <w:b/>
          <w:color w:val="auto"/>
          <w:sz w:val="24"/>
          <w:szCs w:val="24"/>
          <w:highlight w:val="none"/>
        </w:rPr>
        <w:t xml:space="preserve"> </w:t>
      </w:r>
    </w:p>
    <w:p w14:paraId="4A90433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bookmarkStart w:id="63" w:name="_Toc406672401"/>
      <w:bookmarkStart w:id="64" w:name="_Toc406671110"/>
      <w:bookmarkStart w:id="65" w:name="_Toc406671698"/>
      <w:bookmarkStart w:id="66" w:name="_Toc406670739"/>
    </w:p>
    <w:p w14:paraId="59E4EB4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时间</w:t>
      </w:r>
    </w:p>
    <w:p w14:paraId="3DD6A425">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2024年9月26日10:30</w:t>
      </w:r>
      <w:r>
        <w:rPr>
          <w:rFonts w:hint="eastAsia" w:asciiTheme="minorEastAsia" w:hAnsiTheme="minorEastAsia" w:eastAsiaTheme="minorEastAsia" w:cstheme="minorEastAsia"/>
          <w:color w:val="auto"/>
          <w:sz w:val="24"/>
          <w:szCs w:val="24"/>
          <w:highlight w:val="none"/>
        </w:rPr>
        <w:t>。</w:t>
      </w:r>
    </w:p>
    <w:p w14:paraId="12F37B3B">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Cs/>
          <w:color w:val="auto"/>
          <w:sz w:val="24"/>
          <w:szCs w:val="24"/>
          <w:highlight w:val="none"/>
        </w:rPr>
        <w:t>地点</w:t>
      </w:r>
    </w:p>
    <w:p w14:paraId="5FC8BB67">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贵阳市第一中学</w:t>
      </w:r>
      <w:r>
        <w:rPr>
          <w:rFonts w:hint="eastAsia" w:asciiTheme="minorEastAsia" w:hAnsiTheme="minorEastAsia" w:eastAsiaTheme="minorEastAsia" w:cstheme="minorEastAsia"/>
          <w:color w:val="auto"/>
          <w:sz w:val="24"/>
          <w:szCs w:val="24"/>
          <w:highlight w:val="none"/>
        </w:rPr>
        <w:t>，地址：贵州省贵阳市</w:t>
      </w:r>
      <w:r>
        <w:rPr>
          <w:rFonts w:hint="eastAsia" w:asciiTheme="minorEastAsia" w:hAnsiTheme="minorEastAsia" w:eastAsiaTheme="minorEastAsia" w:cstheme="minorEastAsia"/>
          <w:color w:val="auto"/>
          <w:sz w:val="24"/>
          <w:szCs w:val="24"/>
          <w:highlight w:val="none"/>
          <w:lang w:val="en-US" w:eastAsia="zh-CN"/>
        </w:rPr>
        <w:t>观山湖区黔灵山路1号贵阳市第一中学行政楼（具体综合比选会议室以现场通知为准）</w:t>
      </w:r>
      <w:r>
        <w:rPr>
          <w:rFonts w:hint="eastAsia" w:asciiTheme="minorEastAsia" w:hAnsiTheme="minorEastAsia" w:eastAsiaTheme="minorEastAsia" w:cstheme="minorEastAsia"/>
          <w:color w:val="auto"/>
          <w:sz w:val="24"/>
          <w:szCs w:val="24"/>
          <w:highlight w:val="none"/>
        </w:rPr>
        <w:t>。</w:t>
      </w:r>
    </w:p>
    <w:p w14:paraId="24853A0A">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Cs/>
          <w:color w:val="auto"/>
          <w:sz w:val="24"/>
          <w:szCs w:val="24"/>
          <w:highlight w:val="none"/>
        </w:rPr>
        <w:t>流程</w:t>
      </w:r>
    </w:p>
    <w:p w14:paraId="0445415A">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1.会议签到：</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en-US" w:eastAsia="zh-CN"/>
        </w:rPr>
        <w:t>组织综合比选</w:t>
      </w:r>
      <w:r>
        <w:rPr>
          <w:rFonts w:hint="eastAsia" w:asciiTheme="minorEastAsia" w:hAnsiTheme="minorEastAsia" w:eastAsiaTheme="minorEastAsia" w:cstheme="minorEastAsia"/>
          <w:color w:val="auto"/>
          <w:sz w:val="24"/>
          <w:szCs w:val="24"/>
          <w:highlight w:val="none"/>
        </w:rPr>
        <w:t>相关人员签到。并将会议环节所需资料准备齐全。</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签到并递交响应文件后在</w:t>
      </w:r>
      <w:r>
        <w:rPr>
          <w:rFonts w:hint="eastAsia" w:asciiTheme="minorEastAsia" w:hAnsiTheme="minorEastAsia" w:eastAsiaTheme="minorEastAsia" w:cstheme="minorEastAsia"/>
          <w:color w:val="auto"/>
          <w:sz w:val="24"/>
          <w:szCs w:val="24"/>
          <w:highlight w:val="none"/>
          <w:lang w:val="en-US" w:eastAsia="zh-CN"/>
        </w:rPr>
        <w:t>指定</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域</w:t>
      </w:r>
      <w:r>
        <w:rPr>
          <w:rFonts w:hint="eastAsia" w:asciiTheme="minorEastAsia" w:hAnsiTheme="minorEastAsia" w:eastAsiaTheme="minorEastAsia" w:cstheme="minorEastAsia"/>
          <w:color w:val="auto"/>
          <w:sz w:val="24"/>
          <w:szCs w:val="24"/>
          <w:highlight w:val="none"/>
        </w:rPr>
        <w:t>等候，工作人员按照提交响应文件的先后顺序安排参加</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w:t>
      </w:r>
    </w:p>
    <w:p w14:paraId="2EB588F9">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.初步审查：</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小组严格依据响应文件所提供的资料，对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进行资格性审查及符合性审查，审查通过的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进入</w:t>
      </w:r>
      <w:r>
        <w:rPr>
          <w:rFonts w:hint="eastAsia" w:asciiTheme="minorEastAsia" w:hAnsiTheme="minorEastAsia" w:eastAsiaTheme="minorEastAsia" w:cstheme="minorEastAsia"/>
          <w:color w:val="auto"/>
          <w:sz w:val="24"/>
          <w:szCs w:val="24"/>
          <w:highlight w:val="none"/>
          <w:lang w:val="en-US" w:eastAsia="zh-CN"/>
        </w:rPr>
        <w:t>综合比选（二次报价）</w:t>
      </w:r>
      <w:r>
        <w:rPr>
          <w:rFonts w:hint="eastAsia" w:asciiTheme="minorEastAsia" w:hAnsiTheme="minorEastAsia" w:eastAsiaTheme="minorEastAsia" w:cstheme="minorEastAsia"/>
          <w:color w:val="auto"/>
          <w:sz w:val="24"/>
          <w:szCs w:val="24"/>
          <w:highlight w:val="none"/>
        </w:rPr>
        <w:t>环节。未通过初步审查的响应文件不参与最后报价。通过初步审查的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不足三家的，本项目废标，</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工作结束。</w:t>
      </w:r>
    </w:p>
    <w:p w14:paraId="04B8EAC3">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(1)资格性检查：</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小组对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资格证明文件的齐全性和有效性、是否超出经营范围等情况进行审查。</w:t>
      </w:r>
    </w:p>
    <w:p w14:paraId="78350D06">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(2)符合性检查：</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小组审查响应文件是否对采购文件作了实质性响应。</w:t>
      </w:r>
    </w:p>
    <w:p w14:paraId="41004247">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color w:val="auto"/>
          <w:sz w:val="24"/>
          <w:szCs w:val="24"/>
          <w:highlight w:val="none"/>
        </w:rPr>
        <w:t>(3)无效标检查：</w:t>
      </w:r>
      <w:r>
        <w:rPr>
          <w:rFonts w:hint="eastAsia" w:asciiTheme="minorEastAsia" w:hAnsiTheme="minorEastAsia" w:eastAsiaTheme="minorEastAsia" w:cstheme="minorEastAsia"/>
          <w:color w:val="auto"/>
          <w:sz w:val="24"/>
          <w:szCs w:val="24"/>
          <w:highlight w:val="none"/>
        </w:rPr>
        <w:t>根据采购文件中的无效标条款，检查供应商的投标是否属于无效标。</w:t>
      </w:r>
    </w:p>
    <w:p w14:paraId="07BCFDE8">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综合比选</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小组所有成员集中与单一供应商分别进行综合比选。在</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过程中，</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组可以根据</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文件和</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情况实质性变动采购需求中的技术、服务要求以及合同草案条款，但不得变动</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文件中的其他内容。实质性变动的内容，须经采购人代表确认并以书面形式通知所有参加综合比选供应商。在</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的任何一方不得透露与</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有关的其他供应商的技术资料、价格和其他信息。</w:t>
      </w:r>
    </w:p>
    <w:p w14:paraId="393A3934">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4．最后报价及承诺：</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结束后，</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小组要求所有继续参加</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的供应商按照综合比选文件的变动情况和</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小组的要求在规定时间内（时间由</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小组根据项目复杂程度确定，原则上不超过20分钟）进行最后报价及承诺，并由其法定代表人或授权代表签字或者加盖公章。最后报价是供应商响应文件的有效组成部分。</w:t>
      </w:r>
    </w:p>
    <w:p w14:paraId="03FC643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5．推荐成交候选供应商</w:t>
      </w:r>
    </w:p>
    <w:p w14:paraId="3B081FFD">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结束后，根据供应商的最后报价及相关承诺，综合比选小组对合格的3家以上的供应商进行综合评比，在全部满足综合比选文件实质性要求前提下，根据供应商的投标文件，推荐比选排序第一的供应商为成交供应商。</w:t>
      </w:r>
    </w:p>
    <w:p w14:paraId="54A9AE1A">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四、</w:t>
      </w:r>
      <w:r>
        <w:rPr>
          <w:rFonts w:hint="eastAsia" w:asciiTheme="minorEastAsia" w:hAnsiTheme="minorEastAsia" w:eastAsiaTheme="minorEastAsia" w:cstheme="minorEastAsia"/>
          <w:b/>
          <w:bCs w:val="0"/>
          <w:color w:val="auto"/>
          <w:sz w:val="24"/>
          <w:szCs w:val="24"/>
          <w:highlight w:val="none"/>
          <w:lang w:val="en-US" w:eastAsia="zh-CN"/>
        </w:rPr>
        <w:t>综合比选</w:t>
      </w:r>
      <w:r>
        <w:rPr>
          <w:rFonts w:hint="eastAsia" w:asciiTheme="minorEastAsia" w:hAnsiTheme="minorEastAsia" w:eastAsiaTheme="minorEastAsia" w:cstheme="minorEastAsia"/>
          <w:b/>
          <w:bCs w:val="0"/>
          <w:color w:val="auto"/>
          <w:sz w:val="24"/>
          <w:szCs w:val="24"/>
          <w:highlight w:val="none"/>
        </w:rPr>
        <w:t>小组</w:t>
      </w:r>
    </w:p>
    <w:p w14:paraId="7E7C41D6">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小组由</w:t>
      </w:r>
      <w:r>
        <w:rPr>
          <w:rFonts w:hint="eastAsia" w:asciiTheme="minorEastAsia" w:hAnsiTheme="minorEastAsia" w:eastAsiaTheme="minorEastAsia" w:cstheme="minorEastAsia"/>
          <w:color w:val="auto"/>
          <w:sz w:val="24"/>
          <w:szCs w:val="24"/>
          <w:highlight w:val="none"/>
          <w:lang w:val="en-US" w:eastAsia="zh-CN"/>
        </w:rPr>
        <w:t>采购人确定的</w:t>
      </w:r>
      <w:r>
        <w:rPr>
          <w:rFonts w:hint="eastAsia" w:asciiTheme="minorEastAsia" w:hAnsiTheme="minorEastAsia" w:eastAsiaTheme="minorEastAsia" w:cstheme="minorEastAsia"/>
          <w:color w:val="auto"/>
          <w:sz w:val="24"/>
          <w:szCs w:val="24"/>
          <w:highlight w:val="none"/>
        </w:rPr>
        <w:t>专家共3人以上单数组成。</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小组成员应以科学、公正的态度参加</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过程中不受任何干扰，独立、负责地提出</w:t>
      </w:r>
      <w:r>
        <w:rPr>
          <w:rFonts w:hint="eastAsia" w:asciiTheme="minorEastAsia" w:hAnsiTheme="minorEastAsia" w:eastAsiaTheme="minorEastAsia" w:cstheme="minorEastAsia"/>
          <w:color w:val="auto"/>
          <w:sz w:val="24"/>
          <w:szCs w:val="24"/>
          <w:highlight w:val="none"/>
          <w:lang w:val="en-US" w:eastAsia="zh-CN"/>
        </w:rPr>
        <w:t>比选排序</w:t>
      </w:r>
      <w:r>
        <w:rPr>
          <w:rFonts w:hint="eastAsia" w:asciiTheme="minorEastAsia" w:hAnsiTheme="minorEastAsia" w:eastAsiaTheme="minorEastAsia" w:cstheme="minorEastAsia"/>
          <w:color w:val="auto"/>
          <w:sz w:val="24"/>
          <w:szCs w:val="24"/>
          <w:highlight w:val="none"/>
        </w:rPr>
        <w:t>，并对自己的</w:t>
      </w:r>
      <w:r>
        <w:rPr>
          <w:rFonts w:hint="eastAsia" w:asciiTheme="minorEastAsia" w:hAnsiTheme="minorEastAsia" w:eastAsiaTheme="minorEastAsia" w:cstheme="minorEastAsia"/>
          <w:color w:val="auto"/>
          <w:sz w:val="24"/>
          <w:szCs w:val="24"/>
          <w:highlight w:val="none"/>
          <w:lang w:val="en-US" w:eastAsia="zh-CN"/>
        </w:rPr>
        <w:t>排序</w:t>
      </w:r>
      <w:r>
        <w:rPr>
          <w:rFonts w:hint="eastAsia" w:asciiTheme="minorEastAsia" w:hAnsiTheme="minorEastAsia" w:eastAsiaTheme="minorEastAsia" w:cstheme="minorEastAsia"/>
          <w:color w:val="auto"/>
          <w:sz w:val="24"/>
          <w:szCs w:val="24"/>
          <w:highlight w:val="none"/>
        </w:rPr>
        <w:t>承担责任。</w:t>
      </w:r>
    </w:p>
    <w:p w14:paraId="56D3A9C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综合比选</w:t>
      </w:r>
      <w:r>
        <w:rPr>
          <w:rFonts w:hint="eastAsia" w:asciiTheme="minorEastAsia" w:hAnsiTheme="minorEastAsia" w:eastAsiaTheme="minorEastAsia" w:cstheme="minorEastAsia"/>
          <w:b/>
          <w:color w:val="auto"/>
          <w:sz w:val="24"/>
          <w:szCs w:val="24"/>
          <w:highlight w:val="none"/>
        </w:rPr>
        <w:t>小组在采购活动过程中应当履行下列职责：</w:t>
      </w:r>
    </w:p>
    <w:p w14:paraId="1A4EAFC2">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（1）确认或者制定</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 xml:space="preserve">文件； </w:t>
      </w:r>
    </w:p>
    <w:p w14:paraId="38F4D80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（2）从符合相应资格条件的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名单中确定不少于3家的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参加</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w:t>
      </w:r>
    </w:p>
    <w:p w14:paraId="43AEE088">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（3）审查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的响应文件并作出评价；</w:t>
      </w:r>
    </w:p>
    <w:p w14:paraId="7DC2AFCB">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（4）要求</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解释或者澄清其响应文件；</w:t>
      </w:r>
    </w:p>
    <w:p w14:paraId="51D3B0F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（5）编写</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报告</w:t>
      </w:r>
      <w:r>
        <w:rPr>
          <w:rFonts w:hint="eastAsia" w:asciiTheme="minorEastAsia" w:hAnsiTheme="minorEastAsia" w:eastAsiaTheme="minorEastAsia" w:cstheme="minorEastAsia"/>
          <w:color w:val="auto"/>
          <w:sz w:val="24"/>
          <w:szCs w:val="24"/>
          <w:highlight w:val="none"/>
          <w:lang w:eastAsia="zh-CN"/>
        </w:rPr>
        <w:t>。</w:t>
      </w:r>
    </w:p>
    <w:p w14:paraId="695D1CD3">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综合比选</w:t>
      </w:r>
      <w:r>
        <w:rPr>
          <w:rFonts w:hint="eastAsia" w:asciiTheme="minorEastAsia" w:hAnsiTheme="minorEastAsia" w:eastAsiaTheme="minorEastAsia" w:cstheme="minorEastAsia"/>
          <w:b/>
          <w:color w:val="auto"/>
          <w:sz w:val="24"/>
          <w:szCs w:val="24"/>
          <w:highlight w:val="none"/>
        </w:rPr>
        <w:t>小组成员应当履行下列义务：</w:t>
      </w:r>
    </w:p>
    <w:p w14:paraId="119C8BFE">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（1）遵纪守法，客观、公正、廉洁地履行职责；</w:t>
      </w:r>
    </w:p>
    <w:p w14:paraId="4A25203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（2）根据采购文件的规定独立进行评审，对个人的评审意见承担法律责任；</w:t>
      </w:r>
    </w:p>
    <w:p w14:paraId="7DF3B53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（3）参与</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报告的起草</w:t>
      </w:r>
      <w:r>
        <w:rPr>
          <w:rFonts w:hint="eastAsia" w:asciiTheme="minorEastAsia" w:hAnsiTheme="minorEastAsia" w:eastAsiaTheme="minorEastAsia" w:cstheme="minorEastAsia"/>
          <w:color w:val="auto"/>
          <w:sz w:val="24"/>
          <w:szCs w:val="24"/>
          <w:highlight w:val="none"/>
          <w:lang w:eastAsia="zh-CN"/>
        </w:rPr>
        <w:t>。</w:t>
      </w:r>
    </w:p>
    <w:bookmarkEnd w:id="63"/>
    <w:bookmarkEnd w:id="64"/>
    <w:bookmarkEnd w:id="65"/>
    <w:bookmarkEnd w:id="66"/>
    <w:p w14:paraId="23586FD9">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67" w:name="_Toc406672402"/>
      <w:bookmarkStart w:id="68" w:name="_Toc406671699"/>
      <w:bookmarkStart w:id="69" w:name="_Toc406670740"/>
      <w:bookmarkStart w:id="70" w:name="_Toc406671111"/>
      <w:bookmarkStart w:id="71" w:name="_Toc71066390"/>
    </w:p>
    <w:p w14:paraId="3B02BCAA">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六章</w:t>
      </w:r>
      <w:r>
        <w:rPr>
          <w:rFonts w:hint="eastAsia" w:asciiTheme="minorEastAsia" w:hAnsiTheme="minorEastAsia" w:eastAsiaTheme="minorEastAsia" w:cstheme="minorEastAsia"/>
          <w:b/>
          <w:color w:val="auto"/>
          <w:sz w:val="24"/>
          <w:szCs w:val="24"/>
          <w:highlight w:val="none"/>
        </w:rPr>
        <w:t xml:space="preserve"> </w:t>
      </w:r>
      <w:bookmarkEnd w:id="67"/>
      <w:bookmarkEnd w:id="68"/>
      <w:bookmarkEnd w:id="69"/>
      <w:bookmarkEnd w:id="70"/>
      <w:r>
        <w:rPr>
          <w:rFonts w:hint="eastAsia" w:asciiTheme="minorEastAsia" w:hAnsiTheme="minorEastAsia" w:eastAsiaTheme="minorEastAsia" w:cstheme="minorEastAsia"/>
          <w:b/>
          <w:color w:val="auto"/>
          <w:sz w:val="24"/>
          <w:szCs w:val="24"/>
          <w:highlight w:val="none"/>
        </w:rPr>
        <w:t>发布成交结果公告</w:t>
      </w:r>
      <w:bookmarkEnd w:id="71"/>
    </w:p>
    <w:p w14:paraId="1C28843A">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436030EB">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一、公告发布</w:t>
      </w:r>
    </w:p>
    <w:p w14:paraId="169A87A5">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在贵阳市第一中学校内公示栏进行成交结果公示。</w:t>
      </w:r>
    </w:p>
    <w:p w14:paraId="3275AC29">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二、质疑投诉</w:t>
      </w:r>
    </w:p>
    <w:p w14:paraId="54DCD2A7">
      <w:pPr>
        <w:pageBreakBefore w:val="0"/>
        <w:kinsoku/>
        <w:wordWrap/>
        <w:overflowPunct/>
        <w:topLinePunct w:val="0"/>
        <w:bidi w:val="0"/>
        <w:adjustRightInd w:val="0"/>
        <w:snapToGrid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认为</w:t>
      </w:r>
      <w:r>
        <w:rPr>
          <w:rFonts w:hint="eastAsia" w:asciiTheme="minorEastAsia" w:hAnsiTheme="minorEastAsia" w:eastAsiaTheme="minorEastAsia" w:cstheme="minorEastAsia"/>
          <w:color w:val="auto"/>
          <w:sz w:val="24"/>
          <w:szCs w:val="24"/>
          <w:highlight w:val="none"/>
          <w:lang w:val="en-US" w:eastAsia="zh-CN"/>
        </w:rPr>
        <w:t>成交结果存在疑问的，按照公示内容上的投诉方式</w:t>
      </w:r>
      <w:r>
        <w:rPr>
          <w:rFonts w:hint="eastAsia" w:asciiTheme="minorEastAsia" w:hAnsiTheme="minorEastAsia" w:eastAsiaTheme="minorEastAsia" w:cstheme="minorEastAsia"/>
          <w:color w:val="auto"/>
          <w:sz w:val="24"/>
          <w:szCs w:val="24"/>
          <w:highlight w:val="none"/>
        </w:rPr>
        <w:t>以书面形式向采购人提出质疑。</w:t>
      </w:r>
    </w:p>
    <w:p w14:paraId="41EEFCF1">
      <w:pPr>
        <w:pageBreakBefore w:val="0"/>
        <w:kinsoku/>
        <w:wordWrap/>
        <w:overflowPunct/>
        <w:topLinePunct w:val="0"/>
        <w:bidi w:val="0"/>
        <w:adjustRightInd w:val="0"/>
        <w:snapToGrid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质疑答复：采购人应当在7个工作日内对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依法提出的质疑作出答复。</w:t>
      </w:r>
    </w:p>
    <w:p w14:paraId="7EE80F1B">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72" w:name="_Toc406672404"/>
      <w:bookmarkStart w:id="73" w:name="_Toc406671113"/>
      <w:bookmarkStart w:id="74" w:name="_Toc406670742"/>
      <w:bookmarkStart w:id="75" w:name="_Toc406671701"/>
      <w:bookmarkStart w:id="76" w:name="_Toc71066392"/>
    </w:p>
    <w:p w14:paraId="419318EE">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七章</w:t>
      </w:r>
      <w:r>
        <w:rPr>
          <w:rFonts w:hint="eastAsia" w:asciiTheme="minorEastAsia" w:hAnsiTheme="minorEastAsia" w:eastAsiaTheme="minorEastAsia" w:cstheme="minorEastAsia"/>
          <w:b/>
          <w:color w:val="auto"/>
          <w:sz w:val="24"/>
          <w:szCs w:val="24"/>
          <w:highlight w:val="none"/>
        </w:rPr>
        <w:t xml:space="preserve"> 签订采购合同</w:t>
      </w:r>
      <w:bookmarkEnd w:id="72"/>
      <w:bookmarkEnd w:id="73"/>
      <w:bookmarkEnd w:id="74"/>
      <w:bookmarkEnd w:id="75"/>
      <w:bookmarkEnd w:id="76"/>
    </w:p>
    <w:p w14:paraId="1803652B">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01400324">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rPr>
        <w:t>签订</w:t>
      </w:r>
    </w:p>
    <w:p w14:paraId="24472686">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采购人与中标、成交</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应当在中标、成交通知书发出之日起三十日内，按照采购文件确定的事项签订政府采购合同。</w:t>
      </w:r>
    </w:p>
    <w:p w14:paraId="79C07A85">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二、合同内容</w:t>
      </w:r>
    </w:p>
    <w:p w14:paraId="3B43F954">
      <w:pPr>
        <w:pageBreakBefore w:val="0"/>
        <w:kinsoku/>
        <w:wordWrap/>
        <w:overflowPunct/>
        <w:topLinePunct w:val="0"/>
        <w:bidi w:val="0"/>
        <w:spacing w:before="240" w:beforeLines="100" w:beforeAutospacing="0" w:after="120" w:afterLines="5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中标（成交）供应商</w:t>
      </w:r>
      <w:r>
        <w:rPr>
          <w:rFonts w:hint="eastAsia" w:asciiTheme="minorEastAsia" w:hAnsiTheme="minorEastAsia" w:eastAsiaTheme="minorEastAsia" w:cstheme="minorEastAsia"/>
          <w:color w:val="auto"/>
          <w:sz w:val="24"/>
          <w:szCs w:val="24"/>
          <w:highlight w:val="none"/>
        </w:rPr>
        <w:t>与采购人须按照本项目的采购文件和</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文件所载内容，及评标过程中有关澄清文件内容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合同其他内容协商一致后与采购人</w:t>
      </w:r>
      <w:r>
        <w:rPr>
          <w:rFonts w:hint="eastAsia" w:asciiTheme="minorEastAsia" w:hAnsiTheme="minorEastAsia" w:eastAsiaTheme="minorEastAsia" w:cstheme="minorEastAsia"/>
          <w:color w:val="auto"/>
          <w:sz w:val="24"/>
          <w:szCs w:val="24"/>
          <w:highlight w:val="none"/>
        </w:rPr>
        <w:t>签订采购合同。</w:t>
      </w:r>
    </w:p>
    <w:p w14:paraId="4C0B00DE">
      <w:pPr>
        <w:pStyle w:val="3"/>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p>
    <w:p w14:paraId="38E42FFF">
      <w:pPr>
        <w:pStyle w:val="3"/>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附件一：投标文件格式</w:t>
      </w:r>
    </w:p>
    <w:p w14:paraId="7109A29F">
      <w:pPr>
        <w:pStyle w:val="3"/>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附件二：</w:t>
      </w:r>
      <w:bookmarkStart w:id="77" w:name="OLE_LINK4"/>
      <w:r>
        <w:rPr>
          <w:rFonts w:hint="eastAsia" w:asciiTheme="minorEastAsia" w:hAnsiTheme="minorEastAsia" w:eastAsiaTheme="minorEastAsia" w:cstheme="minorEastAsia"/>
          <w:b w:val="0"/>
          <w:bCs/>
          <w:sz w:val="24"/>
          <w:szCs w:val="24"/>
        </w:rPr>
        <w:t>贵阳一中10KV及以下电气设备预防性试验及维保项目</w:t>
      </w:r>
      <w:bookmarkEnd w:id="77"/>
      <w:r>
        <w:rPr>
          <w:rFonts w:hint="eastAsia" w:asciiTheme="minorEastAsia" w:hAnsiTheme="minorEastAsia" w:eastAsiaTheme="minorEastAsia" w:cstheme="minorEastAsia"/>
          <w:b w:val="0"/>
          <w:bCs/>
          <w:sz w:val="24"/>
          <w:szCs w:val="24"/>
          <w:lang w:val="en-US" w:eastAsia="zh-CN"/>
        </w:rPr>
        <w:t>综合评价得分排序</w:t>
      </w:r>
      <w:r>
        <w:rPr>
          <w:rFonts w:hint="eastAsia" w:asciiTheme="minorEastAsia" w:hAnsiTheme="minorEastAsia" w:eastAsiaTheme="minorEastAsia" w:cstheme="minorEastAsia"/>
          <w:b w:val="0"/>
          <w:bCs/>
          <w:sz w:val="24"/>
          <w:szCs w:val="24"/>
        </w:rPr>
        <w:t>表</w:t>
      </w:r>
    </w:p>
    <w:p w14:paraId="62CDDDC7">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附件三：</w:t>
      </w:r>
      <w:bookmarkStart w:id="78" w:name="OLE_LINK8"/>
      <w:r>
        <w:rPr>
          <w:rFonts w:hint="eastAsia" w:asciiTheme="minorEastAsia" w:hAnsiTheme="minorEastAsia" w:eastAsiaTheme="minorEastAsia" w:cstheme="minorEastAsia"/>
          <w:b w:val="0"/>
          <w:bCs/>
          <w:sz w:val="24"/>
          <w:szCs w:val="24"/>
        </w:rPr>
        <w:t>贵阳一中10KV及以下电气设备预防性试验及维保项目</w:t>
      </w:r>
      <w:bookmarkEnd w:id="78"/>
      <w:r>
        <w:rPr>
          <w:rFonts w:hint="eastAsia" w:asciiTheme="minorEastAsia" w:hAnsiTheme="minorEastAsia" w:eastAsiaTheme="minorEastAsia" w:cstheme="minorEastAsia"/>
          <w:b w:val="0"/>
          <w:bCs/>
          <w:sz w:val="24"/>
          <w:szCs w:val="24"/>
          <w:lang w:val="en-US" w:eastAsia="zh-CN"/>
        </w:rPr>
        <w:t>综合评价排序表</w:t>
      </w:r>
      <w:r>
        <w:rPr>
          <w:rFonts w:hint="eastAsia" w:asciiTheme="minorEastAsia" w:hAnsiTheme="minorEastAsia" w:eastAsiaTheme="minorEastAsia" w:cstheme="minorEastAsia"/>
          <w:color w:val="000000"/>
          <w:sz w:val="24"/>
          <w:szCs w:val="24"/>
        </w:rPr>
        <w:t xml:space="preserve">                                 </w:t>
      </w:r>
    </w:p>
    <w:p w14:paraId="657912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14:paraId="281FC2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14:paraId="5AA425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14:paraId="0A0DBF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14:paraId="4E558F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14:paraId="3BEC1F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14:paraId="144DB9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14:paraId="5D8AD456">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贵阳市第一中学</w:t>
      </w:r>
    </w:p>
    <w:p w14:paraId="7D23C53B">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lang w:val="en-US" w:eastAsia="zh-CN"/>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23</w:t>
      </w:r>
      <w:r>
        <w:rPr>
          <w:rFonts w:hint="eastAsia" w:asciiTheme="minorEastAsia" w:hAnsiTheme="minorEastAsia" w:eastAsiaTheme="minorEastAsia" w:cstheme="minorEastAsia"/>
          <w:color w:val="000000"/>
          <w:sz w:val="24"/>
          <w:szCs w:val="24"/>
        </w:rPr>
        <w:t>日</w:t>
      </w:r>
    </w:p>
    <w:p w14:paraId="0BD14EC3">
      <w:pPr>
        <w:rPr>
          <w:rFonts w:hint="eastAsia"/>
          <w:lang w:val="en-US" w:eastAsia="zh-CN"/>
        </w:rPr>
      </w:pPr>
    </w:p>
    <w:p w14:paraId="70CEBDF7">
      <w:pPr>
        <w:bidi w:val="0"/>
        <w:rPr>
          <w:rFonts w:hint="eastAsia"/>
          <w:lang w:val="en-US" w:eastAsia="zh-CN"/>
        </w:rPr>
      </w:pPr>
    </w:p>
    <w:p w14:paraId="27725C8E">
      <w:pPr>
        <w:bidi w:val="0"/>
        <w:rPr>
          <w:rFonts w:hint="eastAsia"/>
          <w:lang w:val="en-US" w:eastAsia="zh-CN"/>
        </w:rPr>
      </w:pPr>
    </w:p>
    <w:p w14:paraId="22CF2F85">
      <w:pPr>
        <w:bidi w:val="0"/>
        <w:rPr>
          <w:rFonts w:hint="eastAsia"/>
          <w:lang w:val="en-US" w:eastAsia="zh-CN"/>
        </w:rPr>
      </w:pPr>
    </w:p>
    <w:p w14:paraId="17BABDDB">
      <w:pPr>
        <w:bidi w:val="0"/>
        <w:rPr>
          <w:rFonts w:hint="eastAsia"/>
          <w:lang w:val="en-US" w:eastAsia="zh-CN"/>
        </w:rPr>
      </w:pPr>
    </w:p>
    <w:p w14:paraId="095C5F68">
      <w:pPr>
        <w:bidi w:val="0"/>
        <w:rPr>
          <w:rFonts w:hint="eastAsia"/>
          <w:lang w:val="en-US" w:eastAsia="zh-CN"/>
        </w:rPr>
      </w:pPr>
    </w:p>
    <w:p w14:paraId="239F9FCB">
      <w:pPr>
        <w:bidi w:val="0"/>
        <w:rPr>
          <w:rFonts w:hint="eastAsia"/>
          <w:lang w:val="en-US" w:eastAsia="zh-CN"/>
        </w:rPr>
      </w:pPr>
    </w:p>
    <w:p w14:paraId="69942D1C">
      <w:pPr>
        <w:bidi w:val="0"/>
        <w:rPr>
          <w:rFonts w:hint="eastAsia"/>
          <w:lang w:val="en-US" w:eastAsia="zh-CN"/>
        </w:rPr>
      </w:pPr>
    </w:p>
    <w:p w14:paraId="2A96B5B9">
      <w:pPr>
        <w:bidi w:val="0"/>
        <w:rPr>
          <w:rFonts w:hint="eastAsia"/>
          <w:lang w:val="en-US" w:eastAsia="zh-CN"/>
        </w:rPr>
      </w:pPr>
    </w:p>
    <w:p w14:paraId="3A2F3EF8">
      <w:pPr>
        <w:bidi w:val="0"/>
        <w:rPr>
          <w:rFonts w:hint="eastAsia"/>
          <w:lang w:val="en-US" w:eastAsia="zh-CN"/>
        </w:rPr>
      </w:pPr>
    </w:p>
    <w:p w14:paraId="77FE7339">
      <w:pPr>
        <w:bidi w:val="0"/>
        <w:rPr>
          <w:rFonts w:hint="eastAsia"/>
          <w:lang w:val="en-US" w:eastAsia="zh-CN"/>
        </w:rPr>
      </w:pPr>
    </w:p>
    <w:p w14:paraId="3FA477AB">
      <w:pPr>
        <w:bidi w:val="0"/>
        <w:rPr>
          <w:rFonts w:hint="eastAsia"/>
          <w:lang w:val="en-US" w:eastAsia="zh-CN"/>
        </w:rPr>
      </w:pPr>
    </w:p>
    <w:p w14:paraId="59B09A5F">
      <w:pPr>
        <w:bidi w:val="0"/>
        <w:rPr>
          <w:rFonts w:hint="eastAsia"/>
          <w:lang w:val="en-US" w:eastAsia="zh-CN"/>
        </w:rPr>
      </w:pPr>
    </w:p>
    <w:p w14:paraId="6789727F">
      <w:pPr>
        <w:bidi w:val="0"/>
        <w:rPr>
          <w:rFonts w:hint="eastAsia"/>
          <w:lang w:val="en-US" w:eastAsia="zh-CN"/>
        </w:rPr>
      </w:pPr>
    </w:p>
    <w:p w14:paraId="2ABAE3E4">
      <w:pPr>
        <w:bidi w:val="0"/>
        <w:rPr>
          <w:rFonts w:hint="eastAsia"/>
          <w:lang w:val="en-US" w:eastAsia="zh-CN"/>
        </w:rPr>
      </w:pPr>
    </w:p>
    <w:p w14:paraId="37D555BB">
      <w:pPr>
        <w:bidi w:val="0"/>
        <w:rPr>
          <w:rFonts w:hint="eastAsia"/>
          <w:lang w:val="en-US" w:eastAsia="zh-CN"/>
        </w:rPr>
      </w:pPr>
    </w:p>
    <w:p w14:paraId="38F93F15">
      <w:pPr>
        <w:bidi w:val="0"/>
        <w:rPr>
          <w:rFonts w:hint="eastAsia"/>
          <w:lang w:val="en-US" w:eastAsia="zh-CN"/>
        </w:rPr>
      </w:pPr>
    </w:p>
    <w:p w14:paraId="1E15D105">
      <w:pPr>
        <w:bidi w:val="0"/>
        <w:rPr>
          <w:rFonts w:hint="eastAsia"/>
          <w:lang w:val="en-US" w:eastAsia="zh-CN"/>
        </w:rPr>
      </w:pPr>
    </w:p>
    <w:p w14:paraId="3A3B4444">
      <w:pPr>
        <w:bidi w:val="0"/>
        <w:rPr>
          <w:rFonts w:hint="eastAsia"/>
          <w:lang w:val="en-US" w:eastAsia="zh-CN"/>
        </w:rPr>
      </w:pPr>
    </w:p>
    <w:p w14:paraId="05A84D5F">
      <w:pPr>
        <w:bidi w:val="0"/>
        <w:rPr>
          <w:rFonts w:hint="eastAsia"/>
          <w:lang w:val="en-US" w:eastAsia="zh-CN"/>
        </w:rPr>
      </w:pPr>
    </w:p>
    <w:p w14:paraId="429428FA">
      <w:pPr>
        <w:bidi w:val="0"/>
        <w:rPr>
          <w:rFonts w:hint="eastAsia"/>
          <w:lang w:val="en-US" w:eastAsia="zh-CN"/>
        </w:rPr>
      </w:pPr>
    </w:p>
    <w:p w14:paraId="06C2ED64">
      <w:pPr>
        <w:bidi w:val="0"/>
        <w:rPr>
          <w:rFonts w:hint="eastAsia"/>
          <w:lang w:val="en-US" w:eastAsia="zh-CN"/>
        </w:rPr>
      </w:pPr>
    </w:p>
    <w:p w14:paraId="2493D833">
      <w:pPr>
        <w:bidi w:val="0"/>
        <w:rPr>
          <w:rFonts w:hint="eastAsia"/>
          <w:lang w:val="en-US" w:eastAsia="zh-CN"/>
        </w:rPr>
      </w:pPr>
    </w:p>
    <w:p w14:paraId="00959CB5">
      <w:pPr>
        <w:bidi w:val="0"/>
        <w:rPr>
          <w:rFonts w:hint="eastAsia"/>
          <w:lang w:val="en-US" w:eastAsia="zh-CN"/>
        </w:rPr>
      </w:pPr>
    </w:p>
    <w:p w14:paraId="7B4A3BB6">
      <w:pPr>
        <w:bidi w:val="0"/>
        <w:rPr>
          <w:rFonts w:hint="eastAsia"/>
          <w:lang w:val="en-US" w:eastAsia="zh-CN"/>
        </w:rPr>
      </w:pPr>
    </w:p>
    <w:p w14:paraId="663BB6D6">
      <w:pPr>
        <w:bidi w:val="0"/>
        <w:rPr>
          <w:rFonts w:hint="eastAsia"/>
          <w:lang w:val="en-US" w:eastAsia="zh-CN"/>
        </w:rPr>
      </w:pPr>
    </w:p>
    <w:p w14:paraId="649BC695">
      <w:pPr>
        <w:bidi w:val="0"/>
        <w:rPr>
          <w:rFonts w:hint="eastAsia"/>
          <w:lang w:val="en-US" w:eastAsia="zh-CN"/>
        </w:rPr>
      </w:pPr>
    </w:p>
    <w:p w14:paraId="4508C560">
      <w:pPr>
        <w:bidi w:val="0"/>
        <w:rPr>
          <w:rFonts w:hint="eastAsia"/>
          <w:lang w:val="en-US" w:eastAsia="zh-CN"/>
        </w:rPr>
      </w:pPr>
    </w:p>
    <w:p w14:paraId="0B94D399">
      <w:pPr>
        <w:bidi w:val="0"/>
        <w:rPr>
          <w:rFonts w:hint="eastAsia"/>
          <w:lang w:val="en-US" w:eastAsia="zh-CN"/>
        </w:rPr>
      </w:pPr>
    </w:p>
    <w:p w14:paraId="46FF8296">
      <w:pPr>
        <w:bidi w:val="0"/>
        <w:rPr>
          <w:rFonts w:hint="eastAsia"/>
          <w:lang w:val="en-US" w:eastAsia="zh-CN"/>
        </w:rPr>
      </w:pPr>
      <w:r>
        <w:rPr>
          <w:rFonts w:hint="eastAsia"/>
          <w:lang w:val="en-US" w:eastAsia="zh-CN"/>
        </w:rPr>
        <w:t>附件一：投标文件格式</w:t>
      </w:r>
    </w:p>
    <w:p w14:paraId="77400F60">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lang w:eastAsia="zh-CN"/>
        </w:rPr>
      </w:pPr>
    </w:p>
    <w:p w14:paraId="176440B1">
      <w:pPr>
        <w:rPr>
          <w:rFonts w:hint="eastAsia" w:asciiTheme="minorEastAsia" w:hAnsiTheme="minorEastAsia" w:eastAsiaTheme="minorEastAsia" w:cstheme="minorEastAsia"/>
          <w:b/>
          <w:color w:val="auto"/>
          <w:sz w:val="24"/>
          <w:szCs w:val="24"/>
          <w:highlight w:val="none"/>
          <w:lang w:eastAsia="zh-CN"/>
        </w:rPr>
      </w:pPr>
    </w:p>
    <w:p w14:paraId="35DA1D7F">
      <w:pPr>
        <w:rPr>
          <w:rFonts w:hint="eastAsia" w:asciiTheme="minorEastAsia" w:hAnsiTheme="minorEastAsia" w:eastAsiaTheme="minorEastAsia" w:cstheme="minorEastAsia"/>
          <w:b/>
          <w:color w:val="auto"/>
          <w:sz w:val="24"/>
          <w:szCs w:val="24"/>
          <w:highlight w:val="none"/>
          <w:lang w:eastAsia="zh-CN"/>
        </w:rPr>
      </w:pPr>
    </w:p>
    <w:p w14:paraId="50A476B8">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文件格式范本</w:t>
      </w:r>
    </w:p>
    <w:p w14:paraId="6CA3FAF6">
      <w:pPr>
        <w:pStyle w:val="6"/>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封面格式</w:t>
      </w:r>
    </w:p>
    <w:p w14:paraId="173ED748">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XXXXX（项目名称）</w:t>
      </w:r>
    </w:p>
    <w:p w14:paraId="4FC2E3BF">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auto"/>
          <w:spacing w:val="20"/>
          <w:sz w:val="24"/>
          <w:szCs w:val="24"/>
          <w:highlight w:val="none"/>
        </w:rPr>
      </w:pPr>
    </w:p>
    <w:p w14:paraId="47EBF9FF">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auto"/>
          <w:spacing w:val="40"/>
          <w:w w:val="110"/>
          <w:sz w:val="24"/>
          <w:szCs w:val="24"/>
          <w:highlight w:val="none"/>
        </w:rPr>
      </w:pPr>
      <w:r>
        <w:rPr>
          <w:rFonts w:hint="eastAsia" w:asciiTheme="minorEastAsia" w:hAnsiTheme="minorEastAsia" w:eastAsiaTheme="minorEastAsia" w:cstheme="minorEastAsia"/>
          <w:color w:val="auto"/>
          <w:spacing w:val="40"/>
          <w:w w:val="110"/>
          <w:sz w:val="24"/>
          <w:szCs w:val="24"/>
          <w:highlight w:val="none"/>
        </w:rPr>
        <w:t>响应文件</w:t>
      </w:r>
    </w:p>
    <w:p w14:paraId="353E2D86">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auto"/>
          <w:spacing w:val="40"/>
          <w:w w:val="110"/>
          <w:sz w:val="24"/>
          <w:szCs w:val="24"/>
          <w:highlight w:val="none"/>
        </w:rPr>
      </w:pPr>
    </w:p>
    <w:tbl>
      <w:tblPr>
        <w:tblStyle w:val="12"/>
        <w:tblW w:w="0" w:type="auto"/>
        <w:jc w:val="center"/>
        <w:tblLayout w:type="fixed"/>
        <w:tblCellMar>
          <w:top w:w="0" w:type="dxa"/>
          <w:left w:w="108" w:type="dxa"/>
          <w:bottom w:w="0" w:type="dxa"/>
          <w:right w:w="108" w:type="dxa"/>
        </w:tblCellMar>
      </w:tblPr>
      <w:tblGrid>
        <w:gridCol w:w="1719"/>
        <w:gridCol w:w="2402"/>
        <w:gridCol w:w="1460"/>
        <w:gridCol w:w="2766"/>
      </w:tblGrid>
      <w:tr w14:paraId="77F30D97">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308086C7">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 目 名 称：</w:t>
            </w:r>
          </w:p>
        </w:tc>
        <w:tc>
          <w:tcPr>
            <w:tcW w:w="6628" w:type="dxa"/>
            <w:gridSpan w:val="3"/>
            <w:tcBorders>
              <w:top w:val="nil"/>
              <w:left w:val="nil"/>
              <w:bottom w:val="single" w:color="000000" w:sz="4" w:space="0"/>
              <w:right w:val="nil"/>
            </w:tcBorders>
            <w:noWrap w:val="0"/>
            <w:vAlign w:val="bottom"/>
          </w:tcPr>
          <w:p w14:paraId="414AFCD1">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tc>
      </w:tr>
      <w:tr w14:paraId="15D52528">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166CE7B7">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 目 名 称：</w:t>
            </w:r>
          </w:p>
        </w:tc>
        <w:tc>
          <w:tcPr>
            <w:tcW w:w="6628" w:type="dxa"/>
            <w:gridSpan w:val="3"/>
            <w:tcBorders>
              <w:top w:val="nil"/>
              <w:left w:val="nil"/>
              <w:bottom w:val="single" w:color="000000" w:sz="4" w:space="0"/>
              <w:right w:val="nil"/>
            </w:tcBorders>
            <w:noWrap w:val="0"/>
            <w:vAlign w:val="bottom"/>
          </w:tcPr>
          <w:p w14:paraId="02DAC163">
            <w:pPr>
              <w:pageBreakBefore w:val="0"/>
              <w:kinsoku/>
              <w:wordWrap/>
              <w:overflowPunct/>
              <w:topLinePunct w:val="0"/>
              <w:bidi w:val="0"/>
              <w:spacing w:before="0" w:beforeAutospacing="0" w:after="0" w:afterAutospacing="0"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299625BD">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1390C628">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w:t>
            </w:r>
          </w:p>
        </w:tc>
        <w:tc>
          <w:tcPr>
            <w:tcW w:w="6628" w:type="dxa"/>
            <w:gridSpan w:val="3"/>
            <w:tcBorders>
              <w:top w:val="single" w:color="000000" w:sz="4" w:space="0"/>
              <w:left w:val="nil"/>
              <w:bottom w:val="single" w:color="000000" w:sz="4" w:space="0"/>
              <w:right w:val="nil"/>
            </w:tcBorders>
            <w:noWrap w:val="0"/>
            <w:vAlign w:val="bottom"/>
          </w:tcPr>
          <w:p w14:paraId="7C139831">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竞争性磋商（综合排序）</w:t>
            </w:r>
          </w:p>
        </w:tc>
      </w:tr>
      <w:tr w14:paraId="7E09BBAE">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0ECC4183">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p>
        </w:tc>
        <w:tc>
          <w:tcPr>
            <w:tcW w:w="6628" w:type="dxa"/>
            <w:gridSpan w:val="3"/>
            <w:tcBorders>
              <w:top w:val="single" w:color="000000" w:sz="4" w:space="0"/>
              <w:left w:val="nil"/>
              <w:bottom w:val="single" w:color="000000" w:sz="4" w:space="0"/>
              <w:right w:val="nil"/>
            </w:tcBorders>
            <w:noWrap w:val="0"/>
            <w:vAlign w:val="bottom"/>
          </w:tcPr>
          <w:p w14:paraId="2123AAB7">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tc>
      </w:tr>
      <w:tr w14:paraId="1DB64FDF">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3AD970FC">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详细地址：</w:t>
            </w:r>
          </w:p>
        </w:tc>
        <w:tc>
          <w:tcPr>
            <w:tcW w:w="6628" w:type="dxa"/>
            <w:gridSpan w:val="3"/>
            <w:tcBorders>
              <w:top w:val="single" w:color="000000" w:sz="4" w:space="0"/>
              <w:left w:val="nil"/>
              <w:bottom w:val="single" w:color="000000" w:sz="4" w:space="0"/>
              <w:right w:val="nil"/>
            </w:tcBorders>
            <w:noWrap w:val="0"/>
            <w:vAlign w:val="bottom"/>
          </w:tcPr>
          <w:p w14:paraId="240216CC">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tc>
      </w:tr>
      <w:tr w14:paraId="72F16BAF">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0C36F831">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tc>
        <w:tc>
          <w:tcPr>
            <w:tcW w:w="2402" w:type="dxa"/>
            <w:tcBorders>
              <w:top w:val="single" w:color="000000" w:sz="4" w:space="0"/>
              <w:left w:val="nil"/>
              <w:bottom w:val="single" w:color="000000" w:sz="4" w:space="0"/>
              <w:right w:val="nil"/>
            </w:tcBorders>
            <w:noWrap w:val="0"/>
            <w:vAlign w:val="bottom"/>
          </w:tcPr>
          <w:p w14:paraId="3E546127">
            <w:pPr>
              <w:pageBreakBefore w:val="0"/>
              <w:kinsoku/>
              <w:wordWrap/>
              <w:overflowPunct/>
              <w:topLinePunct w:val="0"/>
              <w:bidi w:val="0"/>
              <w:spacing w:before="0" w:beforeAutospacing="0" w:after="0" w:afterAutospacing="0"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1460" w:type="dxa"/>
            <w:tcBorders>
              <w:top w:val="single" w:color="000000" w:sz="4" w:space="0"/>
              <w:left w:val="nil"/>
              <w:bottom w:val="nil"/>
              <w:right w:val="nil"/>
            </w:tcBorders>
            <w:noWrap w:val="0"/>
            <w:vAlign w:val="bottom"/>
          </w:tcPr>
          <w:p w14:paraId="57A4AC36">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tc>
        <w:tc>
          <w:tcPr>
            <w:tcW w:w="2766" w:type="dxa"/>
            <w:tcBorders>
              <w:top w:val="single" w:color="000000" w:sz="4" w:space="0"/>
              <w:left w:val="nil"/>
              <w:bottom w:val="single" w:color="000000" w:sz="4" w:space="0"/>
              <w:right w:val="nil"/>
            </w:tcBorders>
            <w:noWrap w:val="0"/>
            <w:vAlign w:val="bottom"/>
          </w:tcPr>
          <w:p w14:paraId="09D7F9AD">
            <w:pPr>
              <w:pageBreakBefore w:val="0"/>
              <w:kinsoku/>
              <w:wordWrap/>
              <w:overflowPunct/>
              <w:topLinePunct w:val="0"/>
              <w:bidi w:val="0"/>
              <w:spacing w:before="0" w:beforeAutospacing="0" w:after="0" w:afterAutospacing="0" w:line="360" w:lineRule="auto"/>
              <w:jc w:val="center"/>
              <w:textAlignment w:val="auto"/>
              <w:rPr>
                <w:rFonts w:hint="eastAsia" w:asciiTheme="minorEastAsia" w:hAnsiTheme="minorEastAsia" w:eastAsiaTheme="minorEastAsia" w:cstheme="minorEastAsia"/>
                <w:color w:val="auto"/>
                <w:sz w:val="24"/>
                <w:szCs w:val="24"/>
                <w:highlight w:val="none"/>
              </w:rPr>
            </w:pPr>
          </w:p>
        </w:tc>
      </w:tr>
    </w:tbl>
    <w:p w14:paraId="007EADC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3354D227">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5761318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585787F2">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21E955B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6E1F17FF">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375E648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2D50CBA3">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4752978F">
      <w:pPr>
        <w:pStyle w:val="3"/>
        <w:pageBreakBefore w:val="0"/>
        <w:kinsoku/>
        <w:wordWrap/>
        <w:overflowPunct/>
        <w:topLinePunct w:val="0"/>
        <w:bidi w:val="0"/>
        <w:spacing w:line="360" w:lineRule="auto"/>
        <w:jc w:val="both"/>
        <w:textAlignment w:val="auto"/>
        <w:rPr>
          <w:rFonts w:hint="eastAsia" w:asciiTheme="minorEastAsia" w:hAnsiTheme="minorEastAsia" w:eastAsiaTheme="minorEastAsia" w:cstheme="minorEastAsia"/>
          <w:sz w:val="24"/>
          <w:szCs w:val="24"/>
          <w:lang w:val="en-US" w:eastAsia="zh-CN"/>
        </w:rPr>
      </w:pPr>
    </w:p>
    <w:p w14:paraId="685F9E27">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0D6003D8">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目  录</w:t>
      </w:r>
    </w:p>
    <w:p w14:paraId="0D32DF5D">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3DE4A927">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自行编制目录，并编制相应页码。</w:t>
      </w:r>
    </w:p>
    <w:p w14:paraId="1ADABF0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32DFA29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48D9A85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452409A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     报价文件</w:t>
      </w:r>
    </w:p>
    <w:p w14:paraId="6D7448C8">
      <w:pPr>
        <w:keepNext w:val="0"/>
        <w:keepLines w:val="0"/>
        <w:pageBreakBefore w:val="0"/>
        <w:widowControl w:val="0"/>
        <w:kinsoku/>
        <w:wordWrap/>
        <w:overflowPunct/>
        <w:topLinePunct w:val="0"/>
        <w:autoSpaceDE/>
        <w:autoSpaceDN/>
        <w:bidi w:val="0"/>
        <w:adjustRightInd/>
        <w:snapToGrid/>
        <w:spacing w:line="360" w:lineRule="auto"/>
        <w:ind w:left="-10" w:leftChars="-5" w:firstLine="7" w:firstLineChars="3"/>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(一)投 标 报 价 函</w:t>
      </w:r>
    </w:p>
    <w:p w14:paraId="39763999">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一、投标报价</w:t>
      </w:r>
    </w:p>
    <w:p w14:paraId="4201412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我公司就</w:t>
      </w:r>
      <w:r>
        <w:rPr>
          <w:rFonts w:hint="eastAsia" w:asciiTheme="minorEastAsia" w:hAnsiTheme="minorEastAsia" w:eastAsiaTheme="minorEastAsia" w:cstheme="minorEastAsia"/>
          <w:color w:val="auto"/>
          <w:sz w:val="24"/>
          <w:szCs w:val="24"/>
          <w:highlight w:val="none"/>
          <w:u w:val="single"/>
        </w:rPr>
        <w:t xml:space="preserve"> （项目名称）</w:t>
      </w:r>
      <w:r>
        <w:rPr>
          <w:rFonts w:hint="eastAsia" w:asciiTheme="minorEastAsia" w:hAnsiTheme="minorEastAsia" w:eastAsiaTheme="minorEastAsia" w:cstheme="minorEastAsia"/>
          <w:color w:val="auto"/>
          <w:sz w:val="24"/>
          <w:szCs w:val="24"/>
          <w:highlight w:val="none"/>
        </w:rPr>
        <w:t>的竞标初始报价为人民币（大写）：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元，安全文明措施费为：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%。本报价为完成</w:t>
      </w:r>
      <w:r>
        <w:rPr>
          <w:rFonts w:hint="eastAsia" w:asciiTheme="minorEastAsia" w:hAnsiTheme="minorEastAsia" w:eastAsiaTheme="minorEastAsia" w:cstheme="minorEastAsia"/>
          <w:color w:val="auto"/>
          <w:sz w:val="24"/>
          <w:szCs w:val="24"/>
          <w:highlight w:val="none"/>
          <w:lang w:val="en-US" w:eastAsia="zh-CN"/>
        </w:rPr>
        <w:t>预防性试验及维保</w:t>
      </w:r>
      <w:r>
        <w:rPr>
          <w:rFonts w:hint="eastAsia" w:asciiTheme="minorEastAsia" w:hAnsiTheme="minorEastAsia" w:eastAsiaTheme="minorEastAsia" w:cstheme="minorEastAsia"/>
          <w:color w:val="auto"/>
          <w:sz w:val="24"/>
          <w:szCs w:val="24"/>
          <w:highlight w:val="none"/>
        </w:rPr>
        <w:t>的包干价，质量要求满足国家相关质量验收规范标准。合同价以最终报价（或最终综合单位）为准，最终报价在竞标有效期内固定不变，并在合同有效期内不受利率波动的影响。</w:t>
      </w:r>
    </w:p>
    <w:p w14:paraId="0F7FD4CE">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2.工期：</w:t>
      </w:r>
    </w:p>
    <w:p w14:paraId="404FB408">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lang w:val="en-US" w:eastAsia="zh-CN"/>
        </w:rPr>
        <w:t>预防性试验：</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eastAsia="zh-CN"/>
        </w:rPr>
        <w:t>；</w:t>
      </w:r>
    </w:p>
    <w:p w14:paraId="0B5944D5">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default"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lang w:val="en-US" w:eastAsia="zh-CN"/>
        </w:rPr>
        <w:t>维保：</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none"/>
          <w:lang w:val="en-US" w:eastAsia="zh-CN"/>
        </w:rPr>
        <w:t>。</w:t>
      </w:r>
    </w:p>
    <w:p w14:paraId="7CD0FB1A">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3.投标有效期：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3A232400">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.其他：</w:t>
      </w:r>
      <w:r>
        <w:rPr>
          <w:rFonts w:hint="eastAsia" w:asciiTheme="minorEastAsia" w:hAnsiTheme="minorEastAsia" w:eastAsiaTheme="minorEastAsia" w:cstheme="minorEastAsia"/>
          <w:color w:val="auto"/>
          <w:sz w:val="24"/>
          <w:szCs w:val="24"/>
          <w:highlight w:val="none"/>
          <w:u w:val="single"/>
        </w:rPr>
        <w:t xml:space="preserve">              。</w:t>
      </w:r>
    </w:p>
    <w:p w14:paraId="714C1ED4">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二、递交资料</w:t>
      </w:r>
    </w:p>
    <w:p w14:paraId="02A6D7A7">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纸质</w:t>
      </w:r>
      <w:r>
        <w:rPr>
          <w:rFonts w:hint="eastAsia" w:asciiTheme="minorEastAsia" w:hAnsiTheme="minorEastAsia" w:eastAsiaTheme="minorEastAsia" w:cstheme="minorEastAsia"/>
          <w:color w:val="auto"/>
          <w:sz w:val="24"/>
          <w:szCs w:val="24"/>
          <w:highlight w:val="none"/>
        </w:rPr>
        <w:t>响应文件正本</w:t>
      </w:r>
      <w:r>
        <w:rPr>
          <w:rFonts w:hint="eastAsia" w:asciiTheme="minorEastAsia" w:hAnsiTheme="minorEastAsia" w:eastAsiaTheme="minorEastAsia" w:cstheme="minorEastAsia"/>
          <w:color w:val="auto"/>
          <w:sz w:val="24"/>
          <w:szCs w:val="24"/>
          <w:highlight w:val="none"/>
          <w:u w:val="single"/>
        </w:rPr>
        <w:t xml:space="preserve"> 1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p>
    <w:p w14:paraId="546D33A3">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三、相关承诺</w:t>
      </w:r>
    </w:p>
    <w:p w14:paraId="711EE265">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1.最终报价在法律法规及采购文件规定的投标有效期内有效。</w:t>
      </w:r>
    </w:p>
    <w:p w14:paraId="72F3AB5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2.我方不是采购人的附属机构；在获知本项目采购信息后，与采购人聘请的为此项目提供咨询服务的公司及其附属机构没有任何联系。</w:t>
      </w:r>
    </w:p>
    <w:p w14:paraId="7C1A423E">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3.我公司已详细审查全部采购文件及有关的澄清/修改文件，完全理解和同意，并保证遵守采购文件有关条款规定。</w:t>
      </w:r>
    </w:p>
    <w:p w14:paraId="138503BB">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4.保证在中标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后忠实地执行与采购人所签署的合同，并承担合同规定的责任义务。</w:t>
      </w:r>
    </w:p>
    <w:p w14:paraId="3CBDD573">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5.承诺应贵方要求提供任何与该项目投标有关的数据、情况和技术资料。</w:t>
      </w:r>
    </w:p>
    <w:p w14:paraId="51DD9649">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6.承诺与为采购人采购本次招标的产品进行设计、编制规范和其他文件所委托的咨询公司或其附属机构无任何直接或间接的关联。</w:t>
      </w:r>
    </w:p>
    <w:p w14:paraId="12E3415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7.本响应文件提供的报价、资格、技术、商务等文件均真实、有效、准确。若有违背，我方愿意承担由此而产生的一切后果。</w:t>
      </w:r>
    </w:p>
    <w:p w14:paraId="00F6BF34">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名称（盖章）：XXXXXXX有限公司</w:t>
      </w:r>
    </w:p>
    <w:p w14:paraId="70DC6DE6">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法定代表人或授权代表（签字）：                </w:t>
      </w:r>
    </w:p>
    <w:p w14:paraId="214FF458">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auto"/>
          <w:sz w:val="24"/>
          <w:szCs w:val="24"/>
          <w:highlight w:val="none"/>
        </w:rPr>
        <w:sectPr>
          <w:footerReference r:id="rId3" w:type="default"/>
          <w:pgSz w:w="11907" w:h="16840"/>
          <w:pgMar w:top="1531" w:right="1418" w:bottom="1361" w:left="1418" w:header="720" w:footer="720" w:gutter="0"/>
          <w:cols w:space="720" w:num="1"/>
          <w:docGrid w:linePitch="285" w:charSpace="0"/>
        </w:sect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日期：</w:t>
      </w:r>
    </w:p>
    <w:p w14:paraId="140DDD1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10" w:leftChars="-5" w:firstLine="7" w:firstLineChars="3"/>
        <w:jc w:val="both"/>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（二）报价明细表（</w:t>
      </w:r>
      <w:r>
        <w:rPr>
          <w:rFonts w:hint="eastAsia" w:asciiTheme="minorEastAsia" w:hAnsiTheme="minorEastAsia" w:eastAsiaTheme="minorEastAsia" w:cstheme="minorEastAsia"/>
          <w:b/>
          <w:color w:val="auto"/>
          <w:sz w:val="24"/>
          <w:szCs w:val="24"/>
          <w:highlight w:val="none"/>
          <w:lang w:val="en-US" w:eastAsia="zh-CN"/>
        </w:rPr>
        <w:t>格式自拟</w:t>
      </w:r>
      <w:r>
        <w:rPr>
          <w:rFonts w:hint="eastAsia" w:asciiTheme="minorEastAsia" w:hAnsiTheme="minorEastAsia" w:eastAsiaTheme="minorEastAsia" w:cstheme="minorEastAsia"/>
          <w:b/>
          <w:color w:val="auto"/>
          <w:sz w:val="24"/>
          <w:szCs w:val="24"/>
          <w:highlight w:val="none"/>
        </w:rPr>
        <w:t>）</w:t>
      </w:r>
    </w:p>
    <w:p w14:paraId="7FE673AD">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3015C67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highlight w:val="none"/>
        </w:rPr>
        <w:t>（三）已标价的工程量清单（格式自拟，加盖</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rPr>
        <w:t>公章）</w:t>
      </w:r>
    </w:p>
    <w:p w14:paraId="7AAD97D5">
      <w:pPr>
        <w:pageBreakBefore w:val="0"/>
        <w:kinsoku/>
        <w:wordWrap/>
        <w:overflowPunct/>
        <w:topLinePunct w:val="0"/>
        <w:bidi w:val="0"/>
        <w:spacing w:before="120" w:beforeLines="50" w:beforeAutospacing="0" w:after="120" w:afterLines="50" w:afterAutospacing="0" w:line="360" w:lineRule="auto"/>
        <w:jc w:val="both"/>
        <w:textAlignment w:val="auto"/>
        <w:rPr>
          <w:rFonts w:hint="eastAsia" w:asciiTheme="minorEastAsia" w:hAnsiTheme="minorEastAsia" w:eastAsiaTheme="minorEastAsia" w:cstheme="minorEastAsia"/>
          <w:b/>
          <w:color w:val="auto"/>
          <w:sz w:val="24"/>
          <w:szCs w:val="24"/>
          <w:highlight w:val="none"/>
        </w:rPr>
      </w:pPr>
    </w:p>
    <w:p w14:paraId="2F1123FC">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   资格文件</w:t>
      </w:r>
    </w:p>
    <w:p w14:paraId="4589B0B7">
      <w:pPr>
        <w:pageBreakBefore w:val="0"/>
        <w:widowControl/>
        <w:kinsoku/>
        <w:wordWrap/>
        <w:overflowPunct/>
        <w:topLinePunct w:val="0"/>
        <w:bidi w:val="0"/>
        <w:spacing w:before="240" w:beforeLines="100" w:after="120" w:afterLines="50"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授权委托书：</w:t>
      </w:r>
    </w:p>
    <w:p w14:paraId="63934AC0">
      <w:pPr>
        <w:pageBreakBefore w:val="0"/>
        <w:kinsoku/>
        <w:wordWrap/>
        <w:overflowPunct/>
        <w:topLinePunct w:val="0"/>
        <w:bidi w:val="0"/>
        <w:spacing w:line="360" w:lineRule="auto"/>
        <w:ind w:left="-10" w:leftChars="-5" w:firstLine="7" w:firstLineChars="3"/>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1.1法定代表人身份证明</w:t>
      </w:r>
    </w:p>
    <w:p w14:paraId="69D17571">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致（采购代理机构）：</w:t>
      </w:r>
    </w:p>
    <w:p w14:paraId="0A6D502F">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供应商</w:t>
      </w:r>
      <w:r>
        <w:rPr>
          <w:rFonts w:hint="eastAsia" w:asciiTheme="minorEastAsia" w:hAnsiTheme="minorEastAsia" w:eastAsiaTheme="minorEastAsia" w:cstheme="minorEastAsia"/>
          <w:color w:val="auto"/>
          <w:sz w:val="24"/>
          <w:szCs w:val="24"/>
          <w:highlight w:val="none"/>
          <w:u w:val="single"/>
        </w:rPr>
        <w:t xml:space="preserve">全称） </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 xml:space="preserve">（身份证号码：），参加贵方组织的 </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活动，代表本公司处理招标投标活动中的一切事宜。</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5"/>
      </w:tblGrid>
      <w:tr w14:paraId="49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8915" w:type="dxa"/>
            <w:noWrap w:val="0"/>
            <w:vAlign w:val="center"/>
          </w:tcPr>
          <w:p w14:paraId="36426C4A">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法定代表人身份证正、反面复印件</w:t>
            </w:r>
          </w:p>
          <w:p w14:paraId="5240F925">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（身份证复印件需清晰可辨认）</w:t>
            </w:r>
          </w:p>
        </w:tc>
      </w:tr>
    </w:tbl>
    <w:p w14:paraId="2890794D">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注：身份证复印件如为粘贴的，须在身份证复印件与本页接缝处加盖公章；</w:t>
      </w:r>
    </w:p>
    <w:p w14:paraId="02FE0B84">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6C643DB5">
      <w:pPr>
        <w:pStyle w:val="6"/>
        <w:pageBreakBefore w:val="0"/>
        <w:kinsoku/>
        <w:wordWrap/>
        <w:overflowPunct/>
        <w:topLinePunct w:val="0"/>
        <w:bidi w:val="0"/>
        <w:spacing w:before="240" w:beforeLines="100" w:beforeAutospacing="0" w:afterLines="50" w:afterAutospacing="0" w:line="360" w:lineRule="auto"/>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法定代表人（签字或盖章）：  </w:t>
      </w:r>
    </w:p>
    <w:p w14:paraId="2368DA51">
      <w:pPr>
        <w:pStyle w:val="6"/>
        <w:pageBreakBefore w:val="0"/>
        <w:kinsoku/>
        <w:wordWrap/>
        <w:overflowPunct/>
        <w:topLinePunct w:val="0"/>
        <w:bidi w:val="0"/>
        <w:spacing w:before="240" w:beforeLines="100" w:beforeAutospacing="0" w:afterLines="50" w:afterAutospacing="0" w:line="360" w:lineRule="auto"/>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（公章）：</w:t>
      </w:r>
    </w:p>
    <w:p w14:paraId="32C49450">
      <w:pPr>
        <w:pageBreakBefore w:val="0"/>
        <w:kinsoku/>
        <w:wordWrap/>
        <w:overflowPunct/>
        <w:topLinePunct w:val="0"/>
        <w:bidi w:val="0"/>
        <w:spacing w:line="360" w:lineRule="auto"/>
        <w:ind w:left="-10" w:leftChars="-5" w:firstLine="7" w:firstLineChars="3"/>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1.2法定代表人授权委托书</w:t>
      </w:r>
    </w:p>
    <w:p w14:paraId="0B8B4351">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（采购代理机构）</w:t>
      </w:r>
      <w:r>
        <w:rPr>
          <w:rFonts w:hint="eastAsia" w:asciiTheme="minorEastAsia" w:hAnsiTheme="minorEastAsia" w:eastAsiaTheme="minorEastAsia" w:cstheme="minorEastAsia"/>
          <w:color w:val="auto"/>
          <w:sz w:val="24"/>
          <w:szCs w:val="24"/>
          <w:highlight w:val="none"/>
        </w:rPr>
        <w:t>：</w:t>
      </w:r>
    </w:p>
    <w:p w14:paraId="39B771AB">
      <w:pPr>
        <w:pStyle w:val="6"/>
        <w:pageBreakBefore w:val="0"/>
        <w:kinsoku/>
        <w:wordWrap/>
        <w:overflowPunct/>
        <w:topLinePunct w:val="0"/>
        <w:bidi w:val="0"/>
        <w:spacing w:before="240" w:beforeLines="100" w:afterLines="5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供应商</w:t>
      </w:r>
      <w:r>
        <w:rPr>
          <w:rFonts w:hint="eastAsia" w:asciiTheme="minorEastAsia" w:hAnsiTheme="minorEastAsia" w:eastAsiaTheme="minorEastAsia" w:cstheme="minorEastAsia"/>
          <w:color w:val="auto"/>
          <w:sz w:val="24"/>
          <w:szCs w:val="24"/>
          <w:highlight w:val="none"/>
          <w:u w:val="single"/>
        </w:rPr>
        <w:t xml:space="preserve">全称或联合体牵头人） </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姓名 </w:t>
      </w:r>
      <w:r>
        <w:rPr>
          <w:rFonts w:hint="eastAsia" w:asciiTheme="minorEastAsia" w:hAnsiTheme="minorEastAsia" w:eastAsiaTheme="minorEastAsia" w:cstheme="minorEastAsia"/>
          <w:color w:val="auto"/>
          <w:sz w:val="24"/>
          <w:szCs w:val="24"/>
          <w:highlight w:val="none"/>
        </w:rPr>
        <w:t>授权</w:t>
      </w:r>
      <w:r>
        <w:rPr>
          <w:rFonts w:hint="eastAsia" w:asciiTheme="minorEastAsia" w:hAnsiTheme="minorEastAsia" w:eastAsiaTheme="minorEastAsia" w:cstheme="minorEastAsia"/>
          <w:color w:val="auto"/>
          <w:sz w:val="24"/>
          <w:szCs w:val="24"/>
          <w:highlight w:val="none"/>
          <w:u w:val="single"/>
        </w:rPr>
        <w:t xml:space="preserve"> 被授权人姓名</w:t>
      </w:r>
      <w:r>
        <w:rPr>
          <w:rFonts w:hint="eastAsia" w:asciiTheme="minorEastAsia" w:hAnsiTheme="minorEastAsia" w:eastAsiaTheme="minorEastAsia" w:cstheme="minorEastAsia"/>
          <w:color w:val="auto"/>
          <w:sz w:val="24"/>
          <w:szCs w:val="24"/>
          <w:highlight w:val="none"/>
        </w:rPr>
        <w:t>（身份证号码：）为本公司合法代理人，参加贵方组织的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活动，代表本公司处理</w:t>
      </w:r>
      <w:r>
        <w:rPr>
          <w:rFonts w:hint="eastAsia" w:asciiTheme="minorEastAsia" w:hAnsiTheme="minorEastAsia" w:eastAsiaTheme="minorEastAsia" w:cstheme="minorEastAsia"/>
          <w:color w:val="auto"/>
          <w:sz w:val="24"/>
          <w:szCs w:val="24"/>
          <w:highlight w:val="none"/>
          <w:lang w:val="en-US" w:eastAsia="zh-CN"/>
        </w:rPr>
        <w:t>综合比选活动</w:t>
      </w:r>
      <w:r>
        <w:rPr>
          <w:rFonts w:hint="eastAsia" w:asciiTheme="minorEastAsia" w:hAnsiTheme="minorEastAsia" w:eastAsiaTheme="minorEastAsia" w:cstheme="minorEastAsia"/>
          <w:color w:val="auto"/>
          <w:sz w:val="24"/>
          <w:szCs w:val="24"/>
          <w:highlight w:val="none"/>
        </w:rPr>
        <w:t>中的一切事宜。</w:t>
      </w:r>
    </w:p>
    <w:p w14:paraId="185D94B6">
      <w:pPr>
        <w:pStyle w:val="6"/>
        <w:pageBreakBefore w:val="0"/>
        <w:kinsoku/>
        <w:wordWrap/>
        <w:overflowPunct/>
        <w:topLinePunct w:val="0"/>
        <w:bidi w:val="0"/>
        <w:spacing w:before="240" w:beforeLines="100" w:beforeAutospacing="0" w:afterLines="5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本授权委托书签章即生效，被委托人无转委托权。</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5631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8845" w:type="dxa"/>
            <w:noWrap w:val="0"/>
            <w:vAlign w:val="center"/>
          </w:tcPr>
          <w:p w14:paraId="22A5C354">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法定代表人身份证正、反面复印件</w:t>
            </w:r>
          </w:p>
          <w:p w14:paraId="22DBD353">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p>
          <w:p w14:paraId="463498F7">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（身份证复印件需清晰可辨认）</w:t>
            </w:r>
          </w:p>
        </w:tc>
      </w:tr>
      <w:tr w14:paraId="2D61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8845" w:type="dxa"/>
            <w:noWrap w:val="0"/>
            <w:vAlign w:val="center"/>
          </w:tcPr>
          <w:p w14:paraId="2D4F5F29">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被授权人身份证正、反面复印件</w:t>
            </w:r>
          </w:p>
          <w:p w14:paraId="4A70FB2A">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p>
          <w:p w14:paraId="3770900B">
            <w:pPr>
              <w:pStyle w:val="6"/>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（身份证复印件需清晰可辨认）</w:t>
            </w:r>
          </w:p>
        </w:tc>
      </w:tr>
    </w:tbl>
    <w:p w14:paraId="063414AD">
      <w:pPr>
        <w:pStyle w:val="6"/>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注：身份证复印件如为粘贴的，须在身份证复印件与本页接缝处加盖公章；</w:t>
      </w:r>
    </w:p>
    <w:p w14:paraId="64B2FFF8">
      <w:pPr>
        <w:pStyle w:val="6"/>
        <w:pageBreakBefore w:val="0"/>
        <w:kinsoku/>
        <w:wordWrap/>
        <w:overflowPunct/>
        <w:topLinePunct w:val="0"/>
        <w:bidi w:val="0"/>
        <w:spacing w:before="240" w:beforeLines="100" w:beforeAutospacing="0" w:afterLines="50" w:afterAutospacing="0" w:line="360" w:lineRule="auto"/>
        <w:ind w:firstLine="491" w:firstLineChars="205"/>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法定代表人（签字或盖章）：                       </w:t>
      </w:r>
    </w:p>
    <w:p w14:paraId="11DD7EC8">
      <w:pPr>
        <w:pStyle w:val="6"/>
        <w:pageBreakBefore w:val="0"/>
        <w:kinsoku/>
        <w:wordWrap/>
        <w:overflowPunct/>
        <w:topLinePunct w:val="0"/>
        <w:bidi w:val="0"/>
        <w:spacing w:before="240" w:beforeLines="100" w:beforeAutospacing="0" w:afterLines="50" w:afterAutospacing="0" w:line="360" w:lineRule="auto"/>
        <w:ind w:firstLine="491" w:firstLineChars="205"/>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被授权代表签字：</w:t>
      </w:r>
    </w:p>
    <w:p w14:paraId="474AF045">
      <w:pPr>
        <w:pStyle w:val="6"/>
        <w:pageBreakBefore w:val="0"/>
        <w:kinsoku/>
        <w:wordWrap/>
        <w:overflowPunct/>
        <w:topLinePunct w:val="0"/>
        <w:bidi w:val="0"/>
        <w:spacing w:before="240" w:beforeLines="100" w:beforeAutospacing="0" w:afterLines="50" w:afterAutospacing="0" w:line="360" w:lineRule="auto"/>
        <w:ind w:firstLine="491" w:firstLineChars="205"/>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 xml:space="preserve">（公章）： </w:t>
      </w:r>
    </w:p>
    <w:p w14:paraId="539AD67A">
      <w:pPr>
        <w:pageBreakBefore w:val="0"/>
        <w:kinsoku/>
        <w:wordWrap/>
        <w:overflowPunct/>
        <w:topLinePunct w:val="0"/>
        <w:bidi w:val="0"/>
        <w:spacing w:line="360" w:lineRule="auto"/>
        <w:ind w:left="-10" w:leftChars="-5" w:firstLine="7" w:firstLineChars="3"/>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kern w:val="0"/>
          <w:sz w:val="24"/>
          <w:szCs w:val="24"/>
          <w:highlight w:val="none"/>
        </w:rPr>
        <w:t>年   月   日</w:t>
      </w:r>
    </w:p>
    <w:p w14:paraId="04C023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（二）一般资格</w:t>
      </w:r>
    </w:p>
    <w:p w14:paraId="22928C9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1.多证合一的营业执照</w:t>
      </w:r>
      <w:bookmarkStart w:id="79" w:name="OLE_LINK6"/>
      <w:r>
        <w:rPr>
          <w:rFonts w:hint="eastAsia" w:asciiTheme="minorEastAsia" w:hAnsiTheme="minorEastAsia" w:eastAsiaTheme="minorEastAsia" w:cstheme="minorEastAsia"/>
          <w:b/>
          <w:color w:val="auto"/>
          <w:sz w:val="24"/>
          <w:szCs w:val="24"/>
          <w:highlight w:val="none"/>
        </w:rPr>
        <w:t>（复印或扫描件须加盖供应商公章）</w:t>
      </w:r>
      <w:bookmarkEnd w:id="79"/>
    </w:p>
    <w:p w14:paraId="73BCC02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80" w:name="OLE_LINK7"/>
      <w:r>
        <w:rPr>
          <w:rFonts w:hint="eastAsia" w:asciiTheme="minorEastAsia" w:hAnsiTheme="minorEastAsia" w:eastAsiaTheme="minorEastAsia" w:cstheme="minorEastAsia"/>
          <w:color w:val="auto"/>
          <w:sz w:val="24"/>
          <w:szCs w:val="24"/>
          <w:highlight w:val="none"/>
        </w:rPr>
        <w:t>要求及注意事项：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提供的证照的复印或扫描件必须清晰，</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应保证复印件或扫描件清晰可辨识相关内容，且真实有效。</w:t>
      </w:r>
    </w:p>
    <w:bookmarkEnd w:id="80"/>
    <w:p w14:paraId="36E0F3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2.专业资格要求</w:t>
      </w:r>
      <w:r>
        <w:rPr>
          <w:rFonts w:hint="eastAsia" w:asciiTheme="minorEastAsia" w:hAnsiTheme="minorEastAsia" w:eastAsiaTheme="minorEastAsia" w:cstheme="minorEastAsia"/>
          <w:b/>
          <w:color w:val="auto"/>
          <w:sz w:val="24"/>
          <w:szCs w:val="24"/>
          <w:highlight w:val="none"/>
        </w:rPr>
        <w:t>（复印或扫描件须加盖供应商公章）</w:t>
      </w:r>
    </w:p>
    <w:p w14:paraId="7952DE51">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b w:val="0"/>
          <w:bCs w:val="0"/>
          <w:color w:val="auto"/>
          <w:sz w:val="24"/>
          <w:szCs w:val="24"/>
          <w:u w:val="none"/>
          <w:shd w:val="clear" w:color="auto" w:fill="FFFFFF"/>
          <w:lang w:val="en-US" w:eastAsia="zh-CN" w:bidi="ar"/>
        </w:rPr>
        <w:t>1）</w:t>
      </w:r>
      <w:r>
        <w:rPr>
          <w:rFonts w:hint="eastAsia" w:asciiTheme="minorEastAsia" w:hAnsiTheme="minorEastAsia" w:eastAsiaTheme="minorEastAsia" w:cstheme="minorEastAsia"/>
          <w:b w:val="0"/>
          <w:bCs w:val="0"/>
          <w:color w:val="auto"/>
          <w:sz w:val="24"/>
          <w:szCs w:val="24"/>
          <w:u w:val="none"/>
          <w:shd w:val="clear" w:color="auto" w:fill="FFFFFF"/>
          <w:lang w:bidi="ar"/>
        </w:rPr>
        <w:t>提供</w:t>
      </w:r>
      <w:bookmarkStart w:id="81" w:name="OLE_LINK15"/>
      <w:r>
        <w:rPr>
          <w:rFonts w:hint="eastAsia" w:asciiTheme="minorEastAsia" w:hAnsiTheme="minorEastAsia" w:eastAsiaTheme="minorEastAsia" w:cstheme="minorEastAsia"/>
          <w:b w:val="0"/>
          <w:bCs w:val="0"/>
          <w:color w:val="auto"/>
          <w:sz w:val="24"/>
          <w:szCs w:val="24"/>
          <w:u w:val="none"/>
          <w:shd w:val="clear" w:color="auto" w:fill="FFFFFF"/>
          <w:lang w:bidi="ar"/>
        </w:rPr>
        <w:t>具有</w:t>
      </w:r>
      <w:r>
        <w:rPr>
          <w:rFonts w:hint="eastAsia" w:asciiTheme="minorEastAsia" w:hAnsiTheme="minorEastAsia" w:eastAsiaTheme="minorEastAsia" w:cstheme="minorEastAsia"/>
          <w:sz w:val="24"/>
          <w:szCs w:val="24"/>
          <w:u w:val="none"/>
          <w:lang w:val="en-US" w:eastAsia="zh-CN"/>
        </w:rPr>
        <w:t xml:space="preserve">电力工程施工总承包叁级及以上、 </w:t>
      </w:r>
      <w:r>
        <w:rPr>
          <w:rFonts w:hint="eastAsia" w:asciiTheme="minorEastAsia" w:hAnsiTheme="minorEastAsia" w:eastAsiaTheme="minorEastAsia" w:cstheme="minorEastAsia"/>
          <w:sz w:val="24"/>
          <w:szCs w:val="24"/>
          <w:u w:val="none"/>
          <w:lang w:eastAsia="zh-CN"/>
        </w:rPr>
        <w:t>具有承装（修、试）电力设施许可证四级及以上资质</w:t>
      </w:r>
      <w:r>
        <w:rPr>
          <w:rFonts w:hint="eastAsia" w:asciiTheme="minorEastAsia" w:hAnsiTheme="minorEastAsia" w:eastAsiaTheme="minorEastAsia" w:cstheme="minorEastAsia"/>
          <w:sz w:val="24"/>
          <w:szCs w:val="24"/>
          <w:u w:val="none"/>
          <w:lang w:val="en-US" w:eastAsia="zh-CN"/>
        </w:rPr>
        <w:t>、安全生产许可证</w:t>
      </w:r>
      <w:bookmarkEnd w:id="81"/>
      <w:r>
        <w:rPr>
          <w:rFonts w:hint="eastAsia" w:asciiTheme="minorEastAsia" w:hAnsiTheme="minorEastAsia" w:eastAsiaTheme="minorEastAsia" w:cstheme="minorEastAsia"/>
          <w:sz w:val="24"/>
          <w:szCs w:val="24"/>
          <w:u w:val="none"/>
          <w:lang w:val="en-US" w:eastAsia="zh-CN"/>
        </w:rPr>
        <w:t>等资质复印件。</w:t>
      </w:r>
    </w:p>
    <w:p w14:paraId="42FE6115">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u w:val="none"/>
          <w:lang w:eastAsia="zh-CN"/>
        </w:rPr>
      </w:pPr>
      <w:r>
        <w:rPr>
          <w:rFonts w:hint="eastAsia" w:asciiTheme="minorEastAsia" w:hAnsiTheme="minorEastAsia" w:eastAsiaTheme="minorEastAsia" w:cstheme="minorEastAsia"/>
          <w:b w:val="0"/>
          <w:bCs w:val="0"/>
          <w:sz w:val="24"/>
          <w:szCs w:val="24"/>
          <w:u w:val="none"/>
          <w:lang w:val="en-US" w:eastAsia="zh-CN"/>
        </w:rPr>
        <w:t>2）</w:t>
      </w:r>
      <w:bookmarkStart w:id="82" w:name="OLE_LINK16"/>
      <w:r>
        <w:rPr>
          <w:rFonts w:hint="eastAsia" w:asciiTheme="minorEastAsia" w:hAnsiTheme="minorEastAsia" w:eastAsiaTheme="minorEastAsia" w:cstheme="minorEastAsia"/>
          <w:b w:val="0"/>
          <w:bCs w:val="0"/>
          <w:sz w:val="24"/>
          <w:szCs w:val="24"/>
          <w:u w:val="none"/>
          <w:lang w:eastAsia="zh-CN"/>
        </w:rPr>
        <w:t>提供</w:t>
      </w:r>
      <w:r>
        <w:rPr>
          <w:rFonts w:hint="eastAsia" w:asciiTheme="minorEastAsia" w:hAnsiTheme="minorEastAsia" w:eastAsiaTheme="minorEastAsia" w:cstheme="minorEastAsia"/>
          <w:b w:val="0"/>
          <w:bCs w:val="0"/>
          <w:sz w:val="24"/>
          <w:szCs w:val="24"/>
          <w:u w:val="none"/>
          <w:lang w:val="en-US" w:eastAsia="zh-CN"/>
        </w:rPr>
        <w:t>5个以上特种作业操作证（含试验、高压电工证），提供特种作业操作证及专业技术资格证书</w:t>
      </w:r>
      <w:bookmarkEnd w:id="82"/>
      <w:r>
        <w:rPr>
          <w:rFonts w:hint="eastAsia" w:asciiTheme="minorEastAsia" w:hAnsiTheme="minorEastAsia" w:eastAsiaTheme="minorEastAsia" w:cstheme="minorEastAsia"/>
          <w:b w:val="0"/>
          <w:bCs w:val="0"/>
          <w:sz w:val="24"/>
          <w:szCs w:val="24"/>
          <w:u w:val="none"/>
          <w:lang w:val="en-US" w:eastAsia="zh-CN"/>
        </w:rPr>
        <w:t>复印件</w:t>
      </w:r>
      <w:r>
        <w:rPr>
          <w:rFonts w:hint="eastAsia" w:asciiTheme="minorEastAsia" w:hAnsiTheme="minorEastAsia" w:eastAsiaTheme="minorEastAsia" w:cstheme="minorEastAsia"/>
          <w:b w:val="0"/>
          <w:bCs w:val="0"/>
          <w:sz w:val="24"/>
          <w:szCs w:val="24"/>
          <w:u w:val="none"/>
          <w:lang w:eastAsia="zh-CN"/>
        </w:rPr>
        <w:t>。</w:t>
      </w:r>
    </w:p>
    <w:p w14:paraId="328F8660">
      <w:pPr>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b w:val="0"/>
          <w:bCs w:val="0"/>
          <w:sz w:val="24"/>
          <w:szCs w:val="24"/>
          <w:u w:val="none"/>
          <w:lang w:val="en-US" w:eastAsia="zh-CN"/>
        </w:rPr>
        <w:t>3）提供</w:t>
      </w:r>
      <w:bookmarkStart w:id="83" w:name="OLE_LINK17"/>
      <w:r>
        <w:rPr>
          <w:rFonts w:hint="eastAsia" w:asciiTheme="minorEastAsia" w:hAnsiTheme="minorEastAsia" w:eastAsiaTheme="minorEastAsia" w:cstheme="minorEastAsia"/>
          <w:b w:val="0"/>
          <w:bCs w:val="0"/>
          <w:sz w:val="24"/>
          <w:szCs w:val="24"/>
          <w:u w:val="none"/>
          <w:lang w:val="en-US" w:eastAsia="zh-CN"/>
        </w:rPr>
        <w:t>配电抢修或</w:t>
      </w:r>
      <w:r>
        <w:rPr>
          <w:rFonts w:hint="eastAsia" w:asciiTheme="minorEastAsia" w:hAnsiTheme="minorEastAsia" w:eastAsiaTheme="minorEastAsia" w:cstheme="minorEastAsia"/>
          <w:b w:val="0"/>
          <w:bCs w:val="0"/>
          <w:sz w:val="24"/>
          <w:szCs w:val="24"/>
          <w:u w:val="none"/>
          <w:lang w:eastAsia="zh-CN"/>
        </w:rPr>
        <w:t>配电房电气设备预防性试验等项目的服务业绩</w:t>
      </w:r>
      <w:bookmarkEnd w:id="83"/>
      <w:r>
        <w:rPr>
          <w:rFonts w:hint="eastAsia" w:asciiTheme="minorEastAsia" w:hAnsiTheme="minorEastAsia" w:eastAsiaTheme="minorEastAsia" w:cstheme="minorEastAsia"/>
          <w:b w:val="0"/>
          <w:bCs w:val="0"/>
          <w:sz w:val="24"/>
          <w:szCs w:val="24"/>
          <w:u w:val="none"/>
          <w:lang w:val="en-US" w:eastAsia="zh-CN"/>
        </w:rPr>
        <w:t>3-5个，提供合同复印件</w:t>
      </w:r>
      <w:r>
        <w:rPr>
          <w:rFonts w:hint="eastAsia" w:asciiTheme="minorEastAsia" w:hAnsiTheme="minorEastAsia" w:eastAsiaTheme="minorEastAsia" w:cstheme="minorEastAsia"/>
          <w:b w:val="0"/>
          <w:bCs w:val="0"/>
          <w:sz w:val="24"/>
          <w:szCs w:val="24"/>
          <w:u w:val="none"/>
          <w:lang w:eastAsia="zh-CN"/>
        </w:rPr>
        <w:t>。</w:t>
      </w:r>
    </w:p>
    <w:p w14:paraId="31348EF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要求及注意事项：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提供的证照的复印或扫描件必须清晰，</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应保证复印件或扫描件清晰可辨识相关内容，且真实有效。</w:t>
      </w:r>
    </w:p>
    <w:p w14:paraId="252454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2.财务状况报告材料（复印或扫描件须加盖供应商公章）</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有就提供，不作强制性要求</w:t>
      </w:r>
      <w:r>
        <w:rPr>
          <w:rFonts w:hint="eastAsia" w:asciiTheme="minorEastAsia" w:hAnsiTheme="minorEastAsia" w:eastAsiaTheme="minorEastAsia" w:cstheme="minorEastAsia"/>
          <w:b/>
          <w:color w:val="auto"/>
          <w:sz w:val="24"/>
          <w:szCs w:val="24"/>
          <w:highlight w:val="none"/>
          <w:lang w:eastAsia="zh-CN"/>
        </w:rPr>
        <w:t>）</w:t>
      </w:r>
    </w:p>
    <w:p w14:paraId="7AE258CF">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要求及注意事项：按</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文件的规定和要求提供，</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应保证复印件或扫描件清晰可辨识相关内容，且真实有效。</w:t>
      </w:r>
    </w:p>
    <w:p w14:paraId="2EC2B1C8">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3.具备履行合同所必需的设备和专业技术能力的承诺函（承诺函格式自拟）</w:t>
      </w:r>
    </w:p>
    <w:p w14:paraId="154DCE02">
      <w:pPr>
        <w:keepNext w:val="0"/>
        <w:keepLines w:val="0"/>
        <w:pageBreakBefore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.其他法规规定的需要提供的资料（格式自拟，复印或扫描件须加盖供应商公章）</w:t>
      </w:r>
    </w:p>
    <w:p w14:paraId="75540F38">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参加政府采购活动前3年内在经营活动中没有重大违法记录的书面声明</w:t>
      </w:r>
    </w:p>
    <w:p w14:paraId="77482960">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p>
    <w:p w14:paraId="7AAEEFC5">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6BFCD2B0">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63E9586E">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158F8E2E">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4CF51E42">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490B3451">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68161E37">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51FD19F8">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25184E2D">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无重大违法记录的声明函</w:t>
      </w:r>
    </w:p>
    <w:p w14:paraId="58CF120D">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20144DAE">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（采购人或采购代理机构）     </w:t>
      </w:r>
    </w:p>
    <w:p w14:paraId="59F68FEF">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供应商</w:t>
      </w:r>
      <w:r>
        <w:rPr>
          <w:rFonts w:hint="eastAsia" w:asciiTheme="minorEastAsia" w:hAnsiTheme="minorEastAsia" w:eastAsiaTheme="minorEastAsia" w:cstheme="minorEastAsia"/>
          <w:color w:val="auto"/>
          <w:sz w:val="24"/>
          <w:szCs w:val="24"/>
          <w:highlight w:val="none"/>
          <w:u w:val="single"/>
        </w:rPr>
        <w:t xml:space="preserve">全称）            </w:t>
      </w:r>
      <w:r>
        <w:rPr>
          <w:rFonts w:hint="eastAsia" w:asciiTheme="minorEastAsia" w:hAnsiTheme="minorEastAsia" w:eastAsiaTheme="minorEastAsia" w:cstheme="minorEastAsia"/>
          <w:color w:val="auto"/>
          <w:sz w:val="24"/>
          <w:szCs w:val="24"/>
          <w:highlight w:val="none"/>
        </w:rPr>
        <w:t>，参加贵单位组织的项目名称: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的政府采购活动，在此郑重声明：我单位在参加本项目政府采购活动前3年内在经营活动中未因违法经营受到刑事处罚或者责令停产停业、吊销许可证或者执照、较大数额罚款等行政处罚。</w:t>
      </w:r>
    </w:p>
    <w:p w14:paraId="286C0241">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05517D57">
      <w:pPr>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：（盖章）</w:t>
      </w:r>
    </w:p>
    <w:p w14:paraId="55318E77">
      <w:pPr>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rPr>
        <w:t>：</w:t>
      </w:r>
    </w:p>
    <w:p w14:paraId="3E4B09B5">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70E0917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28F38936">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2BC7EC80">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65637A83">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430C4EC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3CA4EEE7">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252E41AD">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583ABC5F">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2AB53750">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7C7C0A22">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3B386D7A">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2FA1DF2F">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53D8CB0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10BA4867">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6387C181">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7F6449EF">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2F51EB0E">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p w14:paraId="79526D08">
      <w:pPr>
        <w:keepNext w:val="0"/>
        <w:keepLines w:val="0"/>
        <w:pageBreakBefore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（三）类似项目业绩情况</w:t>
      </w:r>
    </w:p>
    <w:p w14:paraId="428F86C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要求及注意事项：按采购文件要求提供证明材料，材料模糊导致关键信息无法识别，导致评标委员会判定</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为废标等后果，由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自行承担。</w:t>
      </w:r>
    </w:p>
    <w:p w14:paraId="4422B74A">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类似业绩一览表</w:t>
      </w:r>
    </w:p>
    <w:tbl>
      <w:tblPr>
        <w:tblStyle w:val="12"/>
        <w:tblW w:w="96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4"/>
        <w:gridCol w:w="1145"/>
      </w:tblGrid>
      <w:tr w14:paraId="41E1AA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noWrap w:val="0"/>
            <w:vAlign w:val="center"/>
          </w:tcPr>
          <w:p w14:paraId="433CACFB">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144" w:type="dxa"/>
            <w:noWrap w:val="0"/>
            <w:vAlign w:val="center"/>
          </w:tcPr>
          <w:p w14:paraId="31EF124A">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p>
        </w:tc>
        <w:tc>
          <w:tcPr>
            <w:tcW w:w="1144" w:type="dxa"/>
            <w:tcBorders>
              <w:right w:val="single" w:color="auto" w:sz="4" w:space="0"/>
            </w:tcBorders>
            <w:noWrap w:val="0"/>
            <w:vAlign w:val="center"/>
          </w:tcPr>
          <w:p w14:paraId="7CCC80C3">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1144" w:type="dxa"/>
            <w:tcBorders>
              <w:right w:val="single" w:color="auto" w:sz="4" w:space="0"/>
            </w:tcBorders>
            <w:noWrap w:val="0"/>
            <w:vAlign w:val="center"/>
          </w:tcPr>
          <w:p w14:paraId="743DE4BE">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p>
        </w:tc>
        <w:tc>
          <w:tcPr>
            <w:tcW w:w="1144" w:type="dxa"/>
            <w:tcBorders>
              <w:left w:val="single" w:color="auto" w:sz="4" w:space="0"/>
              <w:right w:val="single" w:color="auto" w:sz="4" w:space="0"/>
            </w:tcBorders>
            <w:noWrap w:val="0"/>
            <w:vAlign w:val="center"/>
          </w:tcPr>
          <w:p w14:paraId="58846806">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建设规模</w:t>
            </w:r>
          </w:p>
        </w:tc>
        <w:tc>
          <w:tcPr>
            <w:tcW w:w="1144" w:type="dxa"/>
            <w:tcBorders>
              <w:left w:val="single" w:color="auto" w:sz="4" w:space="0"/>
            </w:tcBorders>
            <w:noWrap w:val="0"/>
            <w:vAlign w:val="center"/>
          </w:tcPr>
          <w:p w14:paraId="1D957878">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1144" w:type="dxa"/>
            <w:tcBorders>
              <w:right w:val="single" w:color="auto" w:sz="4" w:space="0"/>
            </w:tcBorders>
            <w:noWrap w:val="0"/>
            <w:vAlign w:val="center"/>
          </w:tcPr>
          <w:p w14:paraId="272B733E">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w:t>
            </w:r>
          </w:p>
        </w:tc>
        <w:tc>
          <w:tcPr>
            <w:tcW w:w="1144" w:type="dxa"/>
            <w:tcBorders>
              <w:left w:val="single" w:color="auto" w:sz="4" w:space="0"/>
            </w:tcBorders>
            <w:noWrap w:val="0"/>
            <w:vAlign w:val="center"/>
          </w:tcPr>
          <w:p w14:paraId="5F526796">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合同签订时间</w:t>
            </w:r>
          </w:p>
        </w:tc>
        <w:tc>
          <w:tcPr>
            <w:tcW w:w="1145" w:type="dxa"/>
            <w:tcBorders>
              <w:left w:val="single" w:color="auto" w:sz="4" w:space="0"/>
            </w:tcBorders>
            <w:noWrap w:val="0"/>
            <w:vAlign w:val="center"/>
          </w:tcPr>
          <w:p w14:paraId="78E741E7">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验收或评价意见</w:t>
            </w:r>
          </w:p>
        </w:tc>
      </w:tr>
      <w:tr w14:paraId="665986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3EF1820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noWrap w:val="0"/>
            <w:vAlign w:val="center"/>
          </w:tcPr>
          <w:p w14:paraId="7D0FB0A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17E2BA8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688B109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1BB90BA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4143999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6CFE7C4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314FAF5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703D1BE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r w14:paraId="5190A0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15BC355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noWrap w:val="0"/>
            <w:vAlign w:val="center"/>
          </w:tcPr>
          <w:p w14:paraId="73D1405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0B08F32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71C6BBD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3A18BFF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6982A69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67C4EAA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5601615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0F2237A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r w14:paraId="56DB16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4F6CB0B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noWrap w:val="0"/>
            <w:vAlign w:val="center"/>
          </w:tcPr>
          <w:p w14:paraId="36AB66F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3824D23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540A366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1F7E55E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0E133D4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3BE6597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067762F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317EF2C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r w14:paraId="266AD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01040DE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22B307F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1B7C576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2EA6673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024377D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24DBB97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7E712FE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1A9AA4F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3F740F9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r w14:paraId="7452C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noWrap w:val="0"/>
            <w:vAlign w:val="center"/>
          </w:tcPr>
          <w:p w14:paraId="6F82734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789B1DF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4B3DBFE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35442A9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2E694DD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44E79FE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08FC9ED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5CC7F27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74869B3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r w14:paraId="1AA98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014FE30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noWrap w:val="0"/>
            <w:vAlign w:val="center"/>
          </w:tcPr>
          <w:p w14:paraId="6C47CB8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1F4B82B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76EB3B5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7CA4598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1697CE3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0CE6D2A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52DA3E0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3346FBAD">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bl>
    <w:p w14:paraId="6B5E4446">
      <w:pPr>
        <w:pStyle w:val="6"/>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备注：1、业绩按</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文件要求提供证明材料（按业绩一览表所列顺序依次排列合同复印件，复印件须加盖</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公章）</w:t>
      </w:r>
    </w:p>
    <w:p w14:paraId="7EDE1CA6">
      <w:pPr>
        <w:pStyle w:val="6"/>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rPr>
      </w:pPr>
    </w:p>
    <w:p w14:paraId="3B33C0A1">
      <w:pPr>
        <w:pageBreakBefore w:val="0"/>
        <w:widowControl w:val="0"/>
        <w:kinsoku/>
        <w:wordWrap/>
        <w:overflowPunct/>
        <w:topLinePunct w:val="0"/>
        <w:autoSpaceDE/>
        <w:autoSpaceDN/>
        <w:bidi w:val="0"/>
        <w:adjustRightInd w:val="0"/>
        <w:snapToGrid/>
        <w:spacing w:before="240" w:beforeLines="100" w:beforeAutospacing="0" w:after="120" w:afterLines="50" w:afterAutospacing="0" w:line="360" w:lineRule="auto"/>
        <w:ind w:right="48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名称（盖章）：XXXXXXX有限公司（公章）</w:t>
      </w:r>
    </w:p>
    <w:p w14:paraId="77F42D12">
      <w:pPr>
        <w:pageBreakBefore w:val="0"/>
        <w:widowControl w:val="0"/>
        <w:kinsoku/>
        <w:wordWrap/>
        <w:overflowPunct/>
        <w:topLinePunct w:val="0"/>
        <w:autoSpaceDE/>
        <w:autoSpaceDN/>
        <w:bidi w:val="0"/>
        <w:adjustRightInd w:val="0"/>
        <w:snapToGrid/>
        <w:spacing w:before="240" w:beforeLines="100" w:beforeAutospacing="0" w:after="120" w:afterLines="50" w:afterAutospacing="0" w:line="360" w:lineRule="auto"/>
        <w:ind w:right="48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法定代表人或授权代表（签字）：                </w:t>
      </w:r>
    </w:p>
    <w:p w14:paraId="293F4628">
      <w:pPr>
        <w:pStyle w:val="3"/>
        <w:pageBreakBefore w:val="0"/>
        <w:widowControl w:val="0"/>
        <w:kinsoku/>
        <w:wordWrap/>
        <w:overflowPunct/>
        <w:topLinePunct w:val="0"/>
        <w:autoSpaceDE/>
        <w:autoSpaceDN/>
        <w:bidi w:val="0"/>
        <w:snapToGrid/>
        <w:spacing w:line="360" w:lineRule="auto"/>
        <w:ind w:firstLine="6960" w:firstLineChars="29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eastAsia="zh-CN"/>
        </w:rPr>
        <w:t>：</w:t>
      </w:r>
    </w:p>
    <w:p w14:paraId="326BE18C">
      <w:pPr>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p>
    <w:p w14:paraId="2AEA080C">
      <w:pPr>
        <w:pageBreakBefore w:val="0"/>
        <w:widowControl w:val="0"/>
        <w:kinsoku/>
        <w:wordWrap/>
        <w:overflowPunct/>
        <w:topLinePunct w:val="0"/>
        <w:autoSpaceDE/>
        <w:autoSpaceDN/>
        <w:bidi w:val="0"/>
        <w:snapToGrid/>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2B174424">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246E387D">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189EE3B8">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0A1D55FA">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71CDA5B2">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098C8493">
      <w:pPr>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p>
    <w:p w14:paraId="2EC44367">
      <w:pPr>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工期承诺书</w:t>
      </w:r>
    </w:p>
    <w:p w14:paraId="330E1E22">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贵阳市第一中学：</w:t>
      </w:r>
    </w:p>
    <w:p w14:paraId="06E1120F">
      <w:pPr>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若我公司本次投标成功，由我公司负责“</w:t>
      </w:r>
      <w:r>
        <w:rPr>
          <w:rFonts w:hint="eastAsia" w:asciiTheme="minorEastAsia" w:hAnsiTheme="minorEastAsia" w:eastAsiaTheme="minorEastAsia" w:cstheme="minorEastAsia"/>
          <w:b w:val="0"/>
          <w:bCs/>
          <w:sz w:val="24"/>
          <w:szCs w:val="24"/>
        </w:rPr>
        <w:t>贵阳一中10KV及以下电气设备预防性试验及维保项目</w:t>
      </w:r>
      <w:r>
        <w:rPr>
          <w:rFonts w:hint="eastAsia" w:asciiTheme="minorEastAsia" w:hAnsiTheme="minorEastAsia" w:eastAsiaTheme="minorEastAsia" w:cstheme="minorEastAsia"/>
          <w:color w:val="auto"/>
          <w:sz w:val="24"/>
          <w:szCs w:val="24"/>
          <w:highlight w:val="none"/>
        </w:rPr>
        <w:t>”（以下简称本项目）的</w:t>
      </w:r>
      <w:r>
        <w:rPr>
          <w:rFonts w:hint="eastAsia" w:asciiTheme="minorEastAsia" w:hAnsiTheme="minorEastAsia" w:eastAsiaTheme="minorEastAsia" w:cstheme="minorEastAsia"/>
          <w:color w:val="auto"/>
          <w:sz w:val="24"/>
          <w:szCs w:val="24"/>
          <w:highlight w:val="none"/>
          <w:lang w:val="en-US" w:eastAsia="zh-CN"/>
        </w:rPr>
        <w:t>预防性试验及维保</w:t>
      </w:r>
      <w:r>
        <w:rPr>
          <w:rFonts w:hint="eastAsia" w:asciiTheme="minorEastAsia" w:hAnsiTheme="minorEastAsia" w:eastAsiaTheme="minorEastAsia" w:cstheme="minorEastAsia"/>
          <w:color w:val="auto"/>
          <w:sz w:val="24"/>
          <w:szCs w:val="24"/>
          <w:highlight w:val="none"/>
        </w:rPr>
        <w:t>工作，我公司</w:t>
      </w:r>
      <w:r>
        <w:rPr>
          <w:rFonts w:hint="eastAsia" w:asciiTheme="minorEastAsia" w:hAnsiTheme="minorEastAsia" w:eastAsiaTheme="minorEastAsia" w:cstheme="minorEastAsia"/>
          <w:color w:val="auto"/>
          <w:sz w:val="24"/>
          <w:szCs w:val="24"/>
          <w:highlight w:val="none"/>
          <w:lang w:val="en-US" w:eastAsia="zh-CN"/>
        </w:rPr>
        <w:t>郑重</w:t>
      </w:r>
      <w:r>
        <w:rPr>
          <w:rFonts w:hint="eastAsia" w:asciiTheme="minorEastAsia" w:hAnsiTheme="minorEastAsia" w:eastAsiaTheme="minorEastAsia" w:cstheme="minorEastAsia"/>
          <w:color w:val="auto"/>
          <w:sz w:val="24"/>
          <w:szCs w:val="24"/>
          <w:highlight w:val="none"/>
        </w:rPr>
        <w:t>承诺：严格按照采购文件要求（工期为：</w:t>
      </w:r>
      <w:r>
        <w:rPr>
          <w:rFonts w:hint="eastAsia" w:asciiTheme="minorEastAsia" w:hAnsiTheme="minorEastAsia" w:eastAsiaTheme="minorEastAsia" w:cstheme="minorEastAsia"/>
          <w:color w:val="auto"/>
          <w:sz w:val="24"/>
          <w:szCs w:val="24"/>
          <w:highlight w:val="none"/>
          <w:lang w:val="en-US" w:eastAsia="zh-CN"/>
        </w:rPr>
        <w:t>预防性试验</w:t>
      </w:r>
      <w:r>
        <w:rPr>
          <w:rFonts w:hint="eastAsia" w:asciiTheme="minorEastAsia" w:hAnsiTheme="minorEastAsia" w:eastAsiaTheme="minorEastAsia" w:cstheme="minorEastAsia"/>
          <w:color w:val="auto"/>
          <w:sz w:val="24"/>
          <w:szCs w:val="24"/>
          <w:highlight w:val="none"/>
        </w:rPr>
        <w:t>合同签订后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天（日历天）内</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现场须连续不间断</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完成所有</w:t>
      </w:r>
      <w:r>
        <w:rPr>
          <w:rFonts w:hint="eastAsia" w:asciiTheme="minorEastAsia" w:hAnsiTheme="minorEastAsia" w:eastAsiaTheme="minorEastAsia" w:cstheme="minorEastAsia"/>
          <w:color w:val="auto"/>
          <w:sz w:val="24"/>
          <w:szCs w:val="24"/>
          <w:highlight w:val="none"/>
          <w:lang w:val="en-US" w:eastAsia="zh-CN"/>
        </w:rPr>
        <w:t>预防性试验</w:t>
      </w:r>
      <w:r>
        <w:rPr>
          <w:rFonts w:hint="eastAsia" w:asciiTheme="minorEastAsia" w:hAnsiTheme="minorEastAsia" w:eastAsiaTheme="minorEastAsia" w:cstheme="minorEastAsia"/>
          <w:color w:val="auto"/>
          <w:sz w:val="24"/>
          <w:szCs w:val="24"/>
          <w:highlight w:val="none"/>
        </w:rPr>
        <w:t>工作，并经验收合格</w:t>
      </w:r>
      <w:r>
        <w:rPr>
          <w:rFonts w:hint="eastAsia" w:asciiTheme="minorEastAsia" w:hAnsiTheme="minorEastAsia" w:eastAsiaTheme="minorEastAsia" w:cstheme="minorEastAsia"/>
          <w:color w:val="auto"/>
          <w:sz w:val="24"/>
          <w:szCs w:val="24"/>
          <w:highlight w:val="none"/>
          <w:lang w:val="en-US" w:eastAsia="zh-CN"/>
        </w:rPr>
        <w:t>恢复正常供电</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维保期1年，自2024年10月1日至2025年9月30日。</w:t>
      </w:r>
      <w:r>
        <w:rPr>
          <w:rFonts w:hint="eastAsia" w:asciiTheme="minorEastAsia" w:hAnsiTheme="minorEastAsia" w:eastAsiaTheme="minorEastAsia" w:cstheme="minorEastAsia"/>
          <w:color w:val="auto"/>
          <w:sz w:val="24"/>
          <w:szCs w:val="24"/>
          <w:highlight w:val="none"/>
        </w:rPr>
        <w:t>）完成本项目的施工工作。若我方未在上述工期内完成，愿承担合同总额5‰/天的违约金。</w:t>
      </w:r>
    </w:p>
    <w:p w14:paraId="6317529B">
      <w:pPr>
        <w:pStyle w:val="7"/>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特此承诺！</w:t>
      </w:r>
    </w:p>
    <w:p w14:paraId="24B36854">
      <w:pPr>
        <w:pStyle w:val="7"/>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auto"/>
          <w:sz w:val="24"/>
          <w:szCs w:val="24"/>
          <w:highlight w:val="none"/>
        </w:rPr>
      </w:pPr>
    </w:p>
    <w:p w14:paraId="257390D2">
      <w:pPr>
        <w:pageBreakBefore w:val="0"/>
        <w:widowControl w:val="0"/>
        <w:tabs>
          <w:tab w:val="center" w:pos="4153"/>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：（名称、盖章）</w:t>
      </w:r>
      <w:r>
        <w:rPr>
          <w:rFonts w:hint="eastAsia" w:asciiTheme="minorEastAsia" w:hAnsiTheme="minorEastAsia" w:eastAsiaTheme="minorEastAsia" w:cstheme="minorEastAsia"/>
          <w:color w:val="auto"/>
          <w:sz w:val="24"/>
          <w:szCs w:val="24"/>
          <w:highlight w:val="none"/>
          <w:lang w:eastAsia="zh-CN"/>
        </w:rPr>
        <w:tab/>
      </w:r>
    </w:p>
    <w:p w14:paraId="5606C3C5">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法定代表人（或法定代表人授权的代理人）：（印章或签字）</w:t>
      </w:r>
    </w:p>
    <w:p w14:paraId="63CD63E3">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单位地址：</w:t>
      </w:r>
    </w:p>
    <w:p w14:paraId="57CD9563">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624439F4">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0ECE0F19">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3E6C8501">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16539D4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2150F71D">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236EC24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5683A4FB">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08FB561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617849CE">
      <w:pPr>
        <w:pStyle w:val="3"/>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2D82CB3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12D78E84">
      <w:pPr>
        <w:pageBreakBefore w:val="0"/>
        <w:kinsoku/>
        <w:wordWrap/>
        <w:overflowPunct/>
        <w:topLinePunct w:val="0"/>
        <w:bidi w:val="0"/>
        <w:spacing w:line="360" w:lineRule="auto"/>
        <w:textAlignment w:val="auto"/>
        <w:rPr>
          <w:rFonts w:hint="eastAsia"/>
          <w:lang w:val="en-US" w:eastAsia="zh-CN"/>
        </w:rPr>
      </w:pPr>
    </w:p>
    <w:p w14:paraId="418646A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sectPr>
          <w:pgSz w:w="11906" w:h="16838"/>
          <w:pgMar w:top="1440" w:right="1800" w:bottom="1440" w:left="1800" w:header="851" w:footer="992" w:gutter="0"/>
          <w:cols w:space="425" w:num="1"/>
          <w:docGrid w:type="lines" w:linePitch="312" w:charSpace="0"/>
        </w:sectPr>
      </w:pPr>
    </w:p>
    <w:p w14:paraId="294E9D2A">
      <w:pPr>
        <w:jc w:val="left"/>
        <w:rPr>
          <w:rFonts w:hint="eastAsia" w:ascii="黑体" w:hAnsi="黑体" w:eastAsia="黑体"/>
          <w:b w:val="0"/>
          <w:bCs/>
          <w:sz w:val="28"/>
          <w:szCs w:val="28"/>
          <w:lang w:val="en-US" w:eastAsia="zh-CN"/>
        </w:rPr>
      </w:pPr>
      <w:r>
        <w:rPr>
          <w:rFonts w:hint="eastAsia" w:ascii="黑体" w:hAnsi="黑体" w:eastAsia="黑体"/>
          <w:b w:val="0"/>
          <w:bCs/>
          <w:sz w:val="28"/>
          <w:szCs w:val="28"/>
          <w:lang w:val="en-US" w:eastAsia="zh-CN"/>
        </w:rPr>
        <w:t>附件二</w:t>
      </w:r>
    </w:p>
    <w:p w14:paraId="142927A8">
      <w:pPr>
        <w:jc w:val="center"/>
        <w:rPr>
          <w:rFonts w:hint="eastAsia" w:ascii="黑体" w:hAnsi="黑体" w:eastAsia="黑体" w:cs="黑体"/>
          <w:b/>
          <w:bCs w:val="0"/>
          <w:sz w:val="44"/>
          <w:szCs w:val="44"/>
        </w:rPr>
      </w:pPr>
      <w:bookmarkStart w:id="84" w:name="OLE_LINK9"/>
      <w:r>
        <w:rPr>
          <w:rFonts w:hint="eastAsia" w:ascii="黑体" w:hAnsi="黑体" w:eastAsia="黑体" w:cs="黑体"/>
          <w:b/>
          <w:bCs w:val="0"/>
          <w:sz w:val="44"/>
          <w:szCs w:val="44"/>
        </w:rPr>
        <w:t>贵阳一中10KV及以下电气设备预防性试验及维保项目</w:t>
      </w:r>
      <w:bookmarkEnd w:id="84"/>
    </w:p>
    <w:p w14:paraId="17B9E9F2">
      <w:pPr>
        <w:jc w:val="center"/>
        <w:rPr>
          <w:rFonts w:hint="eastAsia" w:ascii="仿宋" w:hAnsi="仿宋" w:eastAsia="仿宋"/>
          <w:sz w:val="32"/>
          <w:szCs w:val="32"/>
        </w:rPr>
      </w:pPr>
      <w:r>
        <w:rPr>
          <w:rFonts w:hint="eastAsia" w:ascii="黑体" w:hAnsi="黑体" w:eastAsia="黑体"/>
          <w:b/>
          <w:sz w:val="44"/>
          <w:szCs w:val="44"/>
          <w:lang w:val="en-US" w:eastAsia="zh-CN"/>
        </w:rPr>
        <w:t>综合评价得分排序</w:t>
      </w:r>
      <w:r>
        <w:rPr>
          <w:rFonts w:hint="eastAsia" w:ascii="黑体" w:hAnsi="黑体" w:eastAsia="黑体"/>
          <w:b/>
          <w:sz w:val="44"/>
          <w:szCs w:val="44"/>
        </w:rPr>
        <w:t>表</w:t>
      </w:r>
    </w:p>
    <w:p w14:paraId="1732FB70">
      <w:pPr>
        <w:spacing w:line="36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综合评价</w:t>
      </w:r>
      <w:r>
        <w:rPr>
          <w:rFonts w:hint="eastAsia" w:asciiTheme="minorEastAsia" w:hAnsiTheme="minorEastAsia" w:eastAsiaTheme="minorEastAsia" w:cstheme="minorEastAsia"/>
          <w:b w:val="0"/>
          <w:bCs w:val="0"/>
          <w:sz w:val="28"/>
          <w:szCs w:val="28"/>
        </w:rPr>
        <w:t>时间：</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年</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月</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日</w:t>
      </w:r>
    </w:p>
    <w:tbl>
      <w:tblPr>
        <w:tblStyle w:val="13"/>
        <w:tblW w:w="13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2298"/>
        <w:gridCol w:w="2291"/>
        <w:gridCol w:w="2291"/>
        <w:gridCol w:w="2291"/>
        <w:gridCol w:w="2379"/>
      </w:tblGrid>
      <w:tr w14:paraId="07B4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5" w:type="dxa"/>
            <w:noWrap w:val="0"/>
            <w:tcMar>
              <w:top w:w="0" w:type="dxa"/>
              <w:left w:w="0" w:type="dxa"/>
              <w:bottom w:w="0" w:type="dxa"/>
              <w:right w:w="0" w:type="dxa"/>
            </w:tcMar>
            <w:vAlign w:val="center"/>
          </w:tcPr>
          <w:p w14:paraId="394CE2E7">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投标单位名称</w:t>
            </w:r>
          </w:p>
        </w:tc>
        <w:tc>
          <w:tcPr>
            <w:tcW w:w="2298" w:type="dxa"/>
            <w:noWrap w:val="0"/>
            <w:tcMar>
              <w:top w:w="0" w:type="dxa"/>
              <w:left w:w="0" w:type="dxa"/>
              <w:bottom w:w="0" w:type="dxa"/>
              <w:right w:w="0" w:type="dxa"/>
            </w:tcMar>
            <w:vAlign w:val="center"/>
          </w:tcPr>
          <w:p w14:paraId="5DC6D8F3">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5B0DB6B4">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46A16FDE">
            <w:pPr>
              <w:jc w:val="center"/>
              <w:rPr>
                <w:rFonts w:hint="eastAsia" w:asciiTheme="minorEastAsia" w:hAnsiTheme="minorEastAsia" w:eastAsiaTheme="minorEastAsia" w:cstheme="minorEastAsia"/>
                <w:sz w:val="28"/>
                <w:szCs w:val="28"/>
                <w:lang w:val="en-US" w:eastAsia="zh-CN"/>
              </w:rPr>
            </w:pPr>
          </w:p>
        </w:tc>
        <w:tc>
          <w:tcPr>
            <w:tcW w:w="2291" w:type="dxa"/>
            <w:noWrap w:val="0"/>
            <w:tcMar>
              <w:top w:w="0" w:type="dxa"/>
              <w:left w:w="0" w:type="dxa"/>
              <w:bottom w:w="0" w:type="dxa"/>
              <w:right w:w="0" w:type="dxa"/>
            </w:tcMar>
            <w:vAlign w:val="center"/>
          </w:tcPr>
          <w:p w14:paraId="062DC4A7">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379" w:type="dxa"/>
            <w:noWrap w:val="0"/>
            <w:tcMar>
              <w:top w:w="0" w:type="dxa"/>
              <w:left w:w="0" w:type="dxa"/>
              <w:bottom w:w="0" w:type="dxa"/>
              <w:right w:w="0" w:type="dxa"/>
            </w:tcMar>
            <w:vAlign w:val="center"/>
          </w:tcPr>
          <w:p w14:paraId="5E46670C">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p>
        </w:tc>
      </w:tr>
      <w:tr w14:paraId="16C6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65" w:type="dxa"/>
            <w:noWrap w:val="0"/>
            <w:tcMar>
              <w:top w:w="0" w:type="dxa"/>
              <w:left w:w="0" w:type="dxa"/>
              <w:bottom w:w="0" w:type="dxa"/>
              <w:right w:w="0" w:type="dxa"/>
            </w:tcMar>
            <w:vAlign w:val="center"/>
          </w:tcPr>
          <w:p w14:paraId="00AD0A9F">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得分</w:t>
            </w:r>
          </w:p>
        </w:tc>
        <w:tc>
          <w:tcPr>
            <w:tcW w:w="2298" w:type="dxa"/>
            <w:noWrap w:val="0"/>
            <w:tcMar>
              <w:top w:w="0" w:type="dxa"/>
              <w:left w:w="0" w:type="dxa"/>
              <w:bottom w:w="0" w:type="dxa"/>
              <w:right w:w="0" w:type="dxa"/>
            </w:tcMar>
            <w:vAlign w:val="center"/>
          </w:tcPr>
          <w:p w14:paraId="4385337D">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4F98485A">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2876764F">
            <w:pPr>
              <w:jc w:val="center"/>
              <w:rPr>
                <w:rFonts w:hint="eastAsia" w:asciiTheme="minorEastAsia" w:hAnsiTheme="minorEastAsia" w:eastAsiaTheme="minorEastAsia" w:cstheme="minorEastAsia"/>
                <w:sz w:val="28"/>
                <w:szCs w:val="28"/>
                <w:lang w:val="en-US" w:eastAsia="zh-CN"/>
              </w:rPr>
            </w:pPr>
          </w:p>
        </w:tc>
        <w:tc>
          <w:tcPr>
            <w:tcW w:w="2291" w:type="dxa"/>
            <w:noWrap w:val="0"/>
            <w:tcMar>
              <w:top w:w="0" w:type="dxa"/>
              <w:left w:w="0" w:type="dxa"/>
              <w:bottom w:w="0" w:type="dxa"/>
              <w:right w:w="0" w:type="dxa"/>
            </w:tcMar>
            <w:vAlign w:val="center"/>
          </w:tcPr>
          <w:p w14:paraId="4F5B366C">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379" w:type="dxa"/>
            <w:noWrap w:val="0"/>
            <w:tcMar>
              <w:top w:w="0" w:type="dxa"/>
              <w:left w:w="0" w:type="dxa"/>
              <w:bottom w:w="0" w:type="dxa"/>
              <w:right w:w="0" w:type="dxa"/>
            </w:tcMar>
            <w:vAlign w:val="center"/>
          </w:tcPr>
          <w:p w14:paraId="55DDDE84">
            <w:pPr>
              <w:jc w:val="center"/>
              <w:rPr>
                <w:rFonts w:hint="eastAsia" w:asciiTheme="minorEastAsia" w:hAnsiTheme="minorEastAsia" w:eastAsiaTheme="minorEastAsia" w:cstheme="minorEastAsia"/>
                <w:sz w:val="28"/>
                <w:szCs w:val="28"/>
              </w:rPr>
            </w:pPr>
          </w:p>
        </w:tc>
      </w:tr>
      <w:tr w14:paraId="66A2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5" w:type="dxa"/>
            <w:noWrap w:val="0"/>
            <w:tcMar>
              <w:top w:w="0" w:type="dxa"/>
              <w:left w:w="0" w:type="dxa"/>
              <w:bottom w:w="0" w:type="dxa"/>
              <w:right w:w="0" w:type="dxa"/>
            </w:tcMar>
            <w:vAlign w:val="center"/>
          </w:tcPr>
          <w:p w14:paraId="7CCC8B2D">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最终排序</w:t>
            </w:r>
          </w:p>
        </w:tc>
        <w:tc>
          <w:tcPr>
            <w:tcW w:w="2298" w:type="dxa"/>
            <w:noWrap w:val="0"/>
            <w:tcMar>
              <w:top w:w="0" w:type="dxa"/>
              <w:left w:w="0" w:type="dxa"/>
              <w:bottom w:w="0" w:type="dxa"/>
              <w:right w:w="0" w:type="dxa"/>
            </w:tcMar>
            <w:vAlign w:val="center"/>
          </w:tcPr>
          <w:p w14:paraId="5D481858">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735D0E3B">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1FCC2907">
            <w:pPr>
              <w:jc w:val="center"/>
              <w:rPr>
                <w:rFonts w:hint="eastAsia" w:asciiTheme="minorEastAsia" w:hAnsiTheme="minorEastAsia" w:eastAsiaTheme="minorEastAsia" w:cstheme="minorEastAsia"/>
                <w:sz w:val="28"/>
                <w:szCs w:val="28"/>
                <w:lang w:val="en-US" w:eastAsia="zh-CN"/>
              </w:rPr>
            </w:pPr>
          </w:p>
        </w:tc>
        <w:tc>
          <w:tcPr>
            <w:tcW w:w="2291" w:type="dxa"/>
            <w:noWrap w:val="0"/>
            <w:tcMar>
              <w:top w:w="0" w:type="dxa"/>
              <w:left w:w="0" w:type="dxa"/>
              <w:bottom w:w="0" w:type="dxa"/>
              <w:right w:w="0" w:type="dxa"/>
            </w:tcMar>
            <w:vAlign w:val="center"/>
          </w:tcPr>
          <w:p w14:paraId="3DC27DE3">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379" w:type="dxa"/>
            <w:noWrap w:val="0"/>
            <w:tcMar>
              <w:top w:w="0" w:type="dxa"/>
              <w:left w:w="0" w:type="dxa"/>
              <w:bottom w:w="0" w:type="dxa"/>
              <w:right w:w="0" w:type="dxa"/>
            </w:tcMar>
            <w:vAlign w:val="center"/>
          </w:tcPr>
          <w:p w14:paraId="7FEA4941">
            <w:pPr>
              <w:jc w:val="center"/>
              <w:rPr>
                <w:rFonts w:hint="eastAsia" w:asciiTheme="minorEastAsia" w:hAnsiTheme="minorEastAsia" w:eastAsiaTheme="minorEastAsia" w:cstheme="minorEastAsia"/>
                <w:sz w:val="28"/>
                <w:szCs w:val="28"/>
              </w:rPr>
            </w:pPr>
          </w:p>
        </w:tc>
      </w:tr>
    </w:tbl>
    <w:p w14:paraId="2BF32BA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评选说明：根据评委</w:t>
      </w:r>
      <w:r>
        <w:rPr>
          <w:rFonts w:hint="eastAsia" w:asciiTheme="minorEastAsia" w:hAnsiTheme="minorEastAsia" w:eastAsiaTheme="minorEastAsia" w:cstheme="minorEastAsia"/>
          <w:sz w:val="28"/>
          <w:szCs w:val="28"/>
          <w:lang w:val="en-US" w:eastAsia="zh-CN"/>
        </w:rPr>
        <w:t>的比选排序表进行统计，按照参加比选的单位多少进行计分，最后1名得1分，依此类推，每排序前1名加1分（比如共有5家设计单位进行比选，第1名得5分，最后1名得1分。弃权或资审未通过不计入统计单位），得分相同的，以评委排序表中排序靠前多者为依据进一步排序</w:t>
      </w:r>
      <w:r>
        <w:rPr>
          <w:rFonts w:hint="eastAsia" w:asciiTheme="minorEastAsia" w:hAnsiTheme="minorEastAsia" w:eastAsiaTheme="minorEastAsia" w:cstheme="minorEastAsia"/>
          <w:sz w:val="28"/>
          <w:szCs w:val="28"/>
        </w:rPr>
        <w:t>。</w:t>
      </w:r>
    </w:p>
    <w:p w14:paraId="716BB183">
      <w:pPr>
        <w:rPr>
          <w:rFonts w:hint="eastAsia" w:ascii="仿宋" w:hAnsi="仿宋" w:eastAsia="仿宋"/>
          <w:sz w:val="24"/>
          <w:szCs w:val="24"/>
          <w:lang w:val="en-US" w:eastAsia="zh-CN"/>
        </w:rPr>
      </w:pPr>
      <w:r>
        <w:rPr>
          <w:rFonts w:hint="eastAsia" w:asciiTheme="minorEastAsia" w:hAnsiTheme="minorEastAsia" w:eastAsiaTheme="minorEastAsia" w:cstheme="minorEastAsia"/>
          <w:sz w:val="28"/>
          <w:szCs w:val="28"/>
          <w:lang w:val="en-US" w:eastAsia="zh-CN"/>
        </w:rPr>
        <w:t xml:space="preserve">评委签字：        </w:t>
      </w:r>
    </w:p>
    <w:p w14:paraId="77E81119">
      <w:pPr>
        <w:rPr>
          <w:rFonts w:hint="eastAsia" w:ascii="仿宋" w:hAnsi="仿宋" w:eastAsia="仿宋"/>
          <w:sz w:val="24"/>
          <w:szCs w:val="24"/>
          <w:lang w:val="en-US" w:eastAsia="zh-CN"/>
        </w:rPr>
      </w:pPr>
    </w:p>
    <w:p w14:paraId="3A2809B5">
      <w:pPr>
        <w:jc w:val="left"/>
        <w:rPr>
          <w:rFonts w:hint="eastAsia"/>
          <w:lang w:val="en-US" w:eastAsia="zh-CN"/>
        </w:rPr>
      </w:pPr>
      <w:r>
        <w:rPr>
          <w:rFonts w:hint="eastAsia"/>
          <w:lang w:val="en-US" w:eastAsia="zh-CN"/>
        </w:rPr>
        <w:t>附件三</w:t>
      </w:r>
    </w:p>
    <w:p w14:paraId="220EE128">
      <w:pPr>
        <w:jc w:val="center"/>
        <w:rPr>
          <w:rFonts w:hint="eastAsia" w:ascii="黑体" w:hAnsi="黑体" w:eastAsia="黑体" w:cs="黑体"/>
          <w:b/>
          <w:bCs w:val="0"/>
          <w:sz w:val="44"/>
          <w:szCs w:val="44"/>
        </w:rPr>
      </w:pPr>
      <w:r>
        <w:rPr>
          <w:rFonts w:hint="eastAsia"/>
          <w:lang w:val="en-US" w:eastAsia="zh-CN"/>
        </w:rPr>
        <w:br w:type="textWrapping"/>
      </w:r>
      <w:r>
        <w:rPr>
          <w:rFonts w:hint="eastAsia" w:ascii="黑体" w:hAnsi="黑体" w:eastAsia="黑体" w:cs="黑体"/>
          <w:b/>
          <w:bCs w:val="0"/>
          <w:sz w:val="44"/>
          <w:szCs w:val="44"/>
        </w:rPr>
        <w:t>贵阳一中10KV及以下电气设备预防性试验及维保项目</w:t>
      </w:r>
    </w:p>
    <w:p w14:paraId="2E32D4BB">
      <w:pPr>
        <w:jc w:val="center"/>
        <w:rPr>
          <w:rFonts w:hint="eastAsia" w:ascii="黑体" w:hAnsi="黑体" w:eastAsia="黑体"/>
          <w:b/>
          <w:sz w:val="44"/>
          <w:szCs w:val="44"/>
        </w:rPr>
      </w:pPr>
      <w:r>
        <w:rPr>
          <w:rFonts w:hint="eastAsia" w:ascii="黑体" w:hAnsi="黑体" w:eastAsia="黑体"/>
          <w:b/>
          <w:sz w:val="44"/>
          <w:szCs w:val="44"/>
          <w:lang w:val="en-US" w:eastAsia="zh-CN"/>
        </w:rPr>
        <w:t>综合评价排序</w:t>
      </w:r>
      <w:r>
        <w:rPr>
          <w:rFonts w:hint="eastAsia" w:ascii="黑体" w:hAnsi="黑体" w:eastAsia="黑体"/>
          <w:b/>
          <w:sz w:val="44"/>
          <w:szCs w:val="44"/>
        </w:rPr>
        <w:t>表</w:t>
      </w:r>
    </w:p>
    <w:p w14:paraId="7891A866">
      <w:pPr>
        <w:rPr>
          <w:rFonts w:hint="eastAsia" w:ascii="仿宋" w:hAnsi="仿宋" w:eastAsia="仿宋"/>
          <w:sz w:val="32"/>
          <w:szCs w:val="32"/>
        </w:rPr>
      </w:pPr>
    </w:p>
    <w:p w14:paraId="6ACE186A">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综合评价</w:t>
      </w:r>
      <w:r>
        <w:rPr>
          <w:rFonts w:hint="eastAsia" w:asciiTheme="minorEastAsia" w:hAnsiTheme="minorEastAsia" w:eastAsiaTheme="minorEastAsia" w:cstheme="minorEastAsia"/>
          <w:b w:val="0"/>
          <w:bCs w:val="0"/>
          <w:sz w:val="28"/>
          <w:szCs w:val="28"/>
        </w:rPr>
        <w:t>时间：</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年</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月</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日</w:t>
      </w:r>
    </w:p>
    <w:tbl>
      <w:tblPr>
        <w:tblStyle w:val="13"/>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59"/>
        <w:gridCol w:w="2580"/>
        <w:gridCol w:w="2377"/>
        <w:gridCol w:w="2232"/>
        <w:gridCol w:w="2232"/>
      </w:tblGrid>
      <w:tr w14:paraId="2BD4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36" w:type="dxa"/>
            <w:noWrap w:val="0"/>
            <w:tcMar>
              <w:top w:w="0" w:type="dxa"/>
              <w:left w:w="0" w:type="dxa"/>
              <w:bottom w:w="0" w:type="dxa"/>
              <w:right w:w="0" w:type="dxa"/>
            </w:tcMar>
            <w:vAlign w:val="center"/>
          </w:tcPr>
          <w:p w14:paraId="5EC0313F">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投标单位名称</w:t>
            </w:r>
          </w:p>
        </w:tc>
        <w:tc>
          <w:tcPr>
            <w:tcW w:w="2159" w:type="dxa"/>
            <w:noWrap w:val="0"/>
            <w:tcMar>
              <w:top w:w="0" w:type="dxa"/>
              <w:left w:w="0" w:type="dxa"/>
              <w:bottom w:w="0" w:type="dxa"/>
              <w:right w:w="0" w:type="dxa"/>
            </w:tcMar>
            <w:vAlign w:val="center"/>
          </w:tcPr>
          <w:p w14:paraId="576DBFB7">
            <w:pPr>
              <w:jc w:val="center"/>
              <w:rPr>
                <w:rFonts w:hint="eastAsia" w:asciiTheme="minorEastAsia" w:hAnsiTheme="minorEastAsia" w:eastAsiaTheme="minorEastAsia" w:cstheme="minorEastAsia"/>
                <w:sz w:val="28"/>
                <w:szCs w:val="28"/>
                <w:lang w:val="en-US" w:eastAsia="zh-CN"/>
              </w:rPr>
            </w:pPr>
          </w:p>
        </w:tc>
        <w:tc>
          <w:tcPr>
            <w:tcW w:w="2580" w:type="dxa"/>
            <w:noWrap w:val="0"/>
            <w:tcMar>
              <w:top w:w="0" w:type="dxa"/>
              <w:left w:w="0" w:type="dxa"/>
              <w:bottom w:w="0" w:type="dxa"/>
              <w:right w:w="0" w:type="dxa"/>
            </w:tcMar>
            <w:vAlign w:val="center"/>
          </w:tcPr>
          <w:p w14:paraId="7C29B8C2">
            <w:pPr>
              <w:jc w:val="center"/>
              <w:rPr>
                <w:rFonts w:hint="eastAsia" w:asciiTheme="minorEastAsia" w:hAnsiTheme="minorEastAsia" w:eastAsiaTheme="minorEastAsia" w:cstheme="minorEastAsia"/>
                <w:sz w:val="28"/>
                <w:szCs w:val="28"/>
                <w:lang w:eastAsia="zh-CN"/>
              </w:rPr>
            </w:pPr>
          </w:p>
        </w:tc>
        <w:tc>
          <w:tcPr>
            <w:tcW w:w="2377" w:type="dxa"/>
            <w:noWrap w:val="0"/>
            <w:tcMar>
              <w:top w:w="0" w:type="dxa"/>
              <w:left w:w="0" w:type="dxa"/>
              <w:bottom w:w="0" w:type="dxa"/>
              <w:right w:w="0" w:type="dxa"/>
            </w:tcMar>
            <w:vAlign w:val="center"/>
          </w:tcPr>
          <w:p w14:paraId="3F592ECB">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32" w:type="dxa"/>
            <w:noWrap w:val="0"/>
            <w:tcMar>
              <w:top w:w="0" w:type="dxa"/>
              <w:left w:w="0" w:type="dxa"/>
              <w:bottom w:w="0" w:type="dxa"/>
              <w:right w:w="0" w:type="dxa"/>
            </w:tcMar>
            <w:vAlign w:val="center"/>
          </w:tcPr>
          <w:p w14:paraId="467A06EC">
            <w:pPr>
              <w:jc w:val="center"/>
              <w:rPr>
                <w:rFonts w:hint="eastAsia" w:asciiTheme="minorEastAsia" w:hAnsiTheme="minorEastAsia" w:eastAsiaTheme="minorEastAsia" w:cstheme="minorEastAsia"/>
                <w:sz w:val="28"/>
                <w:szCs w:val="28"/>
                <w:lang w:val="en-US" w:eastAsia="zh-CN"/>
              </w:rPr>
            </w:pPr>
          </w:p>
        </w:tc>
        <w:tc>
          <w:tcPr>
            <w:tcW w:w="2232" w:type="dxa"/>
            <w:noWrap w:val="0"/>
            <w:tcMar>
              <w:top w:w="0" w:type="dxa"/>
              <w:left w:w="0" w:type="dxa"/>
              <w:bottom w:w="0" w:type="dxa"/>
              <w:right w:w="0" w:type="dxa"/>
            </w:tcMar>
            <w:vAlign w:val="center"/>
          </w:tcPr>
          <w:p w14:paraId="3245F9E7">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p>
        </w:tc>
      </w:tr>
      <w:tr w14:paraId="0C2E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36" w:type="dxa"/>
            <w:noWrap w:val="0"/>
            <w:tcMar>
              <w:top w:w="0" w:type="dxa"/>
              <w:left w:w="0" w:type="dxa"/>
              <w:bottom w:w="0" w:type="dxa"/>
              <w:right w:w="0" w:type="dxa"/>
            </w:tcMar>
            <w:vAlign w:val="center"/>
          </w:tcPr>
          <w:p w14:paraId="2CC976DF">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最终排序</w:t>
            </w:r>
          </w:p>
        </w:tc>
        <w:tc>
          <w:tcPr>
            <w:tcW w:w="2159" w:type="dxa"/>
            <w:noWrap w:val="0"/>
            <w:tcMar>
              <w:top w:w="0" w:type="dxa"/>
              <w:left w:w="0" w:type="dxa"/>
              <w:bottom w:w="0" w:type="dxa"/>
              <w:right w:w="0" w:type="dxa"/>
            </w:tcMar>
            <w:vAlign w:val="center"/>
          </w:tcPr>
          <w:p w14:paraId="50A2BB49">
            <w:pPr>
              <w:jc w:val="center"/>
              <w:rPr>
                <w:rFonts w:hint="eastAsia" w:asciiTheme="minorEastAsia" w:hAnsiTheme="minorEastAsia" w:eastAsiaTheme="minorEastAsia" w:cstheme="minorEastAsia"/>
                <w:sz w:val="28"/>
                <w:szCs w:val="28"/>
              </w:rPr>
            </w:pPr>
          </w:p>
        </w:tc>
        <w:tc>
          <w:tcPr>
            <w:tcW w:w="2580" w:type="dxa"/>
            <w:noWrap w:val="0"/>
            <w:tcMar>
              <w:top w:w="0" w:type="dxa"/>
              <w:left w:w="0" w:type="dxa"/>
              <w:bottom w:w="0" w:type="dxa"/>
              <w:right w:w="0" w:type="dxa"/>
            </w:tcMar>
            <w:vAlign w:val="center"/>
          </w:tcPr>
          <w:p w14:paraId="3D8D9ED2">
            <w:pPr>
              <w:jc w:val="center"/>
              <w:rPr>
                <w:rFonts w:hint="eastAsia" w:asciiTheme="minorEastAsia" w:hAnsiTheme="minorEastAsia" w:eastAsiaTheme="minorEastAsia" w:cstheme="minorEastAsia"/>
                <w:sz w:val="28"/>
                <w:szCs w:val="28"/>
              </w:rPr>
            </w:pPr>
          </w:p>
        </w:tc>
        <w:tc>
          <w:tcPr>
            <w:tcW w:w="2377" w:type="dxa"/>
            <w:noWrap w:val="0"/>
            <w:tcMar>
              <w:top w:w="0" w:type="dxa"/>
              <w:left w:w="0" w:type="dxa"/>
              <w:bottom w:w="0" w:type="dxa"/>
              <w:right w:w="0" w:type="dxa"/>
            </w:tcMar>
            <w:vAlign w:val="center"/>
          </w:tcPr>
          <w:p w14:paraId="5860D0EC">
            <w:pPr>
              <w:jc w:val="center"/>
              <w:rPr>
                <w:rFonts w:hint="eastAsia" w:asciiTheme="minorEastAsia" w:hAnsiTheme="minorEastAsia" w:eastAsiaTheme="minorEastAsia" w:cstheme="minorEastAsia"/>
                <w:sz w:val="28"/>
                <w:szCs w:val="28"/>
              </w:rPr>
            </w:pPr>
          </w:p>
        </w:tc>
        <w:tc>
          <w:tcPr>
            <w:tcW w:w="2232" w:type="dxa"/>
            <w:noWrap w:val="0"/>
            <w:tcMar>
              <w:top w:w="0" w:type="dxa"/>
              <w:left w:w="0" w:type="dxa"/>
              <w:bottom w:w="0" w:type="dxa"/>
              <w:right w:w="0" w:type="dxa"/>
            </w:tcMar>
            <w:vAlign w:val="center"/>
          </w:tcPr>
          <w:p w14:paraId="1C3E238F">
            <w:pPr>
              <w:jc w:val="center"/>
              <w:rPr>
                <w:rFonts w:hint="eastAsia" w:asciiTheme="minorEastAsia" w:hAnsiTheme="minorEastAsia" w:eastAsiaTheme="minorEastAsia" w:cstheme="minorEastAsia"/>
                <w:sz w:val="28"/>
                <w:szCs w:val="28"/>
              </w:rPr>
            </w:pPr>
          </w:p>
        </w:tc>
        <w:tc>
          <w:tcPr>
            <w:tcW w:w="2232" w:type="dxa"/>
            <w:noWrap w:val="0"/>
            <w:tcMar>
              <w:top w:w="0" w:type="dxa"/>
              <w:left w:w="0" w:type="dxa"/>
              <w:bottom w:w="0" w:type="dxa"/>
              <w:right w:w="0" w:type="dxa"/>
            </w:tcMar>
            <w:vAlign w:val="center"/>
          </w:tcPr>
          <w:p w14:paraId="370E9E46">
            <w:pPr>
              <w:jc w:val="center"/>
              <w:rPr>
                <w:rFonts w:hint="eastAsia" w:asciiTheme="minorEastAsia" w:hAnsiTheme="minorEastAsia" w:eastAsiaTheme="minorEastAsia" w:cstheme="minorEastAsia"/>
                <w:sz w:val="28"/>
                <w:szCs w:val="28"/>
              </w:rPr>
            </w:pPr>
          </w:p>
        </w:tc>
      </w:tr>
    </w:tbl>
    <w:p w14:paraId="708A7827">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评选说明：评委根据投标单位的</w:t>
      </w:r>
      <w:r>
        <w:rPr>
          <w:rFonts w:hint="eastAsia" w:asciiTheme="minorEastAsia" w:hAnsiTheme="minorEastAsia" w:eastAsiaTheme="minorEastAsia" w:cstheme="minorEastAsia"/>
          <w:color w:val="000000"/>
          <w:sz w:val="28"/>
          <w:szCs w:val="28"/>
          <w:lang w:val="en-US" w:eastAsia="zh-CN"/>
        </w:rPr>
        <w:t>投标报价、施工方案、相关业绩</w:t>
      </w:r>
      <w:r>
        <w:rPr>
          <w:rFonts w:hint="eastAsia" w:asciiTheme="minorEastAsia" w:hAnsiTheme="minorEastAsia" w:eastAsiaTheme="minorEastAsia" w:cstheme="minorEastAsia"/>
          <w:sz w:val="28"/>
          <w:szCs w:val="28"/>
          <w:lang w:eastAsia="zh-CN"/>
        </w:rPr>
        <w:t>等资料进行综合评定</w:t>
      </w:r>
      <w:r>
        <w:rPr>
          <w:rFonts w:hint="eastAsia" w:asciiTheme="minorEastAsia" w:hAnsiTheme="minorEastAsia" w:eastAsiaTheme="minorEastAsia" w:cstheme="minorEastAsia"/>
          <w:sz w:val="28"/>
          <w:szCs w:val="28"/>
        </w:rPr>
        <w:t>，评选出认为项目</w:t>
      </w:r>
      <w:r>
        <w:rPr>
          <w:rFonts w:hint="eastAsia" w:asciiTheme="minorEastAsia" w:hAnsiTheme="minorEastAsia" w:eastAsiaTheme="minorEastAsia" w:cstheme="minorEastAsia"/>
          <w:sz w:val="28"/>
          <w:szCs w:val="28"/>
          <w:lang w:eastAsia="zh-CN"/>
        </w:rPr>
        <w:t>设计</w:t>
      </w:r>
      <w:r>
        <w:rPr>
          <w:rFonts w:hint="eastAsia" w:asciiTheme="minorEastAsia" w:hAnsiTheme="minorEastAsia" w:eastAsiaTheme="minorEastAsia" w:cstheme="minorEastAsia"/>
          <w:sz w:val="28"/>
          <w:szCs w:val="28"/>
        </w:rPr>
        <w:t>方案最佳</w:t>
      </w:r>
      <w:r>
        <w:rPr>
          <w:rFonts w:hint="eastAsia" w:asciiTheme="minorEastAsia" w:hAnsiTheme="minorEastAsia" w:eastAsiaTheme="minorEastAsia" w:cstheme="minorEastAsia"/>
          <w:sz w:val="28"/>
          <w:szCs w:val="28"/>
          <w:lang w:eastAsia="zh-CN"/>
        </w:rPr>
        <w:t>设计</w:t>
      </w:r>
      <w:r>
        <w:rPr>
          <w:rFonts w:hint="eastAsia" w:asciiTheme="minorEastAsia" w:hAnsiTheme="minorEastAsia" w:eastAsiaTheme="minorEastAsia" w:cstheme="minorEastAsia"/>
          <w:sz w:val="28"/>
          <w:szCs w:val="28"/>
        </w:rPr>
        <w:t>单位，请在</w:t>
      </w:r>
      <w:r>
        <w:rPr>
          <w:rFonts w:hint="eastAsia" w:asciiTheme="minorEastAsia" w:hAnsiTheme="minorEastAsia" w:eastAsiaTheme="minorEastAsia" w:cstheme="minorEastAsia"/>
          <w:sz w:val="28"/>
          <w:szCs w:val="28"/>
          <w:lang w:val="en-US" w:eastAsia="zh-CN"/>
        </w:rPr>
        <w:t>相应</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eastAsia="zh-CN"/>
        </w:rPr>
        <w:t>设计</w:t>
      </w:r>
      <w:r>
        <w:rPr>
          <w:rFonts w:hint="eastAsia" w:asciiTheme="minorEastAsia" w:hAnsiTheme="minorEastAsia" w:eastAsiaTheme="minorEastAsia" w:cstheme="minorEastAsia"/>
          <w:sz w:val="28"/>
          <w:szCs w:val="28"/>
        </w:rPr>
        <w:t>单位下框中</w:t>
      </w:r>
      <w:r>
        <w:rPr>
          <w:rFonts w:hint="eastAsia" w:asciiTheme="minorEastAsia" w:hAnsiTheme="minorEastAsia" w:eastAsiaTheme="minorEastAsia" w:cstheme="minorEastAsia"/>
          <w:sz w:val="28"/>
          <w:szCs w:val="28"/>
          <w:lang w:val="en-US" w:eastAsia="zh-CN"/>
        </w:rPr>
        <w:t>进行排序</w:t>
      </w:r>
      <w:r>
        <w:rPr>
          <w:rFonts w:hint="eastAsia" w:asciiTheme="minorEastAsia" w:hAnsiTheme="minorEastAsia" w:eastAsiaTheme="minorEastAsia" w:cstheme="minorEastAsia"/>
          <w:sz w:val="28"/>
          <w:szCs w:val="28"/>
        </w:rPr>
        <w:t>。</w:t>
      </w:r>
    </w:p>
    <w:p w14:paraId="324C7B02">
      <w:pPr>
        <w:rPr>
          <w:rFonts w:hint="eastAsia"/>
          <w:lang w:val="en-US" w:eastAsia="zh-CN"/>
        </w:rPr>
      </w:pPr>
      <w:r>
        <w:rPr>
          <w:rFonts w:hint="eastAsia" w:asciiTheme="minorEastAsia" w:hAnsiTheme="minorEastAsia" w:eastAsiaTheme="minorEastAsia" w:cstheme="minorEastAsia"/>
          <w:sz w:val="28"/>
          <w:szCs w:val="28"/>
        </w:rPr>
        <w:t>评委签字：</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方正书宋简体">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inheri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BA4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6BA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FD6BA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YWEyMWQ5N2UwODU5YmE4YTI5NWU3YWFmMjYwYWIifQ=="/>
  </w:docVars>
  <w:rsids>
    <w:rsidRoot w:val="4BDB30F2"/>
    <w:rsid w:val="04887BD9"/>
    <w:rsid w:val="06D01653"/>
    <w:rsid w:val="07846919"/>
    <w:rsid w:val="0A700A67"/>
    <w:rsid w:val="0CC966BE"/>
    <w:rsid w:val="18835E4F"/>
    <w:rsid w:val="18FD242D"/>
    <w:rsid w:val="2460532C"/>
    <w:rsid w:val="2F842C07"/>
    <w:rsid w:val="36BD5820"/>
    <w:rsid w:val="3E8E2873"/>
    <w:rsid w:val="4852046C"/>
    <w:rsid w:val="4BDB30F2"/>
    <w:rsid w:val="4FEE0641"/>
    <w:rsid w:val="50A276FF"/>
    <w:rsid w:val="5C203D86"/>
    <w:rsid w:val="613B6D3F"/>
    <w:rsid w:val="6253175D"/>
    <w:rsid w:val="63BC0871"/>
    <w:rsid w:val="65B51C90"/>
    <w:rsid w:val="6E55284F"/>
    <w:rsid w:val="72816D82"/>
    <w:rsid w:val="746D6470"/>
    <w:rsid w:val="76123AB1"/>
    <w:rsid w:val="78CE2F07"/>
    <w:rsid w:val="7E1E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jc w:val="center"/>
      <w:outlineLvl w:val="0"/>
    </w:pPr>
    <w:rPr>
      <w:rFonts w:eastAsia="方正小标宋简体"/>
      <w:bCs/>
      <w:kern w:val="44"/>
      <w:sz w:val="32"/>
      <w:szCs w:val="44"/>
    </w:rPr>
  </w:style>
  <w:style w:type="paragraph" w:styleId="3">
    <w:name w:val="heading 2"/>
    <w:basedOn w:val="1"/>
    <w:next w:val="1"/>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qFormat/>
    <w:uiPriority w:val="0"/>
    <w:pPr>
      <w:keepNext/>
      <w:keepLines/>
      <w:jc w:val="center"/>
      <w:outlineLvl w:val="2"/>
    </w:pPr>
    <w:rPr>
      <w:rFonts w:eastAsia="黑体"/>
      <w:bCs/>
      <w:kern w:val="0"/>
      <w:sz w:val="24"/>
      <w:szCs w:val="32"/>
    </w:rPr>
  </w:style>
  <w:style w:type="character" w:default="1" w:styleId="14">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MS Gothic"/>
    </w:rPr>
  </w:style>
  <w:style w:type="paragraph" w:styleId="6">
    <w:name w:val="Body Text Indent"/>
    <w:basedOn w:val="1"/>
    <w:unhideWhenUsed/>
    <w:qFormat/>
    <w:uiPriority w:val="0"/>
    <w:pPr>
      <w:spacing w:after="120"/>
      <w:ind w:left="420" w:leftChars="200"/>
    </w:pPr>
    <w:rPr>
      <w:kern w:val="0"/>
      <w:sz w:val="20"/>
    </w:rPr>
  </w:style>
  <w:style w:type="paragraph" w:styleId="7">
    <w:name w:val="Plain Text"/>
    <w:basedOn w:val="1"/>
    <w:autoRedefine/>
    <w:qFormat/>
    <w:uiPriority w:val="0"/>
    <w:rPr>
      <w:rFonts w:ascii="宋体" w:hAnsi="Courier New"/>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Body Text First Indent 2"/>
    <w:basedOn w:val="6"/>
    <w:qFormat/>
    <w:uiPriority w:val="99"/>
    <w:pPr>
      <w:snapToGrid w:val="0"/>
      <w:spacing w:after="100" w:line="240" w:lineRule="auto"/>
      <w:ind w:left="0" w:leftChars="0" w:firstLine="480"/>
    </w:pPr>
    <w:rPr>
      <w:rFonts w:ascii="宋体" w:hAnsi="宋体" w:eastAsia="方正书宋简体"/>
      <w:sz w:val="24"/>
      <w:szCs w:val="21"/>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ormal"/>
    <w:qFormat/>
    <w:uiPriority w:val="0"/>
    <w:pPr>
      <w:jc w:val="both"/>
    </w:pPr>
    <w:rPr>
      <w:rFonts w:ascii="Calibri" w:hAnsi="Calibri" w:eastAsia="宋体" w:cs="宋体"/>
      <w:kern w:val="2"/>
      <w:sz w:val="21"/>
      <w:szCs w:val="21"/>
      <w:lang w:val="en-US" w:eastAsia="zh-CN" w:bidi="ar-SA"/>
    </w:rPr>
  </w:style>
  <w:style w:type="character" w:customStyle="1" w:styleId="16">
    <w:name w:val="fontstyle01"/>
    <w:autoRedefine/>
    <w:qFormat/>
    <w:uiPriority w:val="0"/>
    <w:rPr>
      <w:rFonts w:asci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8980</Words>
  <Characters>9370</Characters>
  <Lines>0</Lines>
  <Paragraphs>0</Paragraphs>
  <TotalTime>2</TotalTime>
  <ScaleCrop>false</ScaleCrop>
  <LinksUpToDate>false</LinksUpToDate>
  <CharactersWithSpaces>10097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2023-07-21T03:24:00Z</dcterms:created>
  <dc:creator>林永美琳</dc:creator>
  <cp:lastModifiedBy>林永美琳</cp:lastModifiedBy>
  <dcterms:modified xsi:type="dcterms:W3CDTF">2024-09-23T09:15:46Z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EFEDB3DF6A63444E94F0B5CBFDF0CF8D_11</vt:lpwstr>
  </property>
</Properties>
</file>